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eastAsia="Times New Roman" w:cs="Arial" w:ascii="Times New Roman" w:hAnsi="Times New Roman"/>
          <w:b/>
          <w:bCs/>
          <w:color w:val="212121"/>
          <w:sz w:val="16"/>
          <w:szCs w:val="16"/>
          <w:lang w:eastAsia="pl-PL"/>
        </w:rPr>
        <w:tab/>
        <w:tab/>
        <w:tab/>
        <w:tab/>
        <w:tab/>
        <w:tab/>
        <w:tab/>
        <w:tab/>
        <w:tab/>
      </w:r>
      <w:r>
        <w:rPr>
          <w:rFonts w:ascii="Times New Roman" w:hAnsi="Times New Roman"/>
          <w:b/>
          <w:bCs/>
          <w:sz w:val="19"/>
          <w:szCs w:val="19"/>
        </w:rPr>
        <w:t xml:space="preserve">   Załącznik nr 3 do Regulaminu</w:t>
        <w:tab/>
        <w:tab/>
        <w:tab/>
        <w:tab/>
        <w:tab/>
        <w:tab/>
        <w:tab/>
        <w:tab/>
        <w:t xml:space="preserve">            świadczenia usług door – to – door                                                                                                                            </w:t>
        <w:tab/>
        <w:tab/>
        <w:tab/>
        <w:tab/>
        <w:tab/>
        <w:tab/>
        <w:tab/>
        <w:tab/>
        <w:t xml:space="preserve">                                  w Gminie Baboszewo</w:t>
        <w:tab/>
        <w:tab/>
        <w:tab/>
      </w:r>
      <w:r>
        <w:rPr>
          <w:rFonts w:eastAsia="Times New Roman" w:cs="Arial" w:ascii="Times New Roman" w:hAnsi="Times New Roman"/>
          <w:b/>
          <w:color w:val="000000"/>
          <w:sz w:val="16"/>
          <w:szCs w:val="16"/>
          <w:lang w:eastAsia="pl-PL"/>
        </w:rPr>
        <w:t xml:space="preserve">KLAUZULA INFORMACYJNA O PRZETWARZANIU DANYCH </w:t>
        <w:tab/>
        <w:tab/>
        <w:tab/>
        <w:tab/>
        <w:tab/>
        <w:t xml:space="preserve">               W ZWIĄZKU ZE ŚWIADCZENIEM USŁUGI  INDYWIDUALNEGO</w:t>
        <w:tab/>
        <w:tab/>
        <w:tab/>
        <w:tab/>
        <w:tab/>
        <w:tab/>
        <w:tab/>
        <w:t xml:space="preserve">   TRANSPORTU DOOR – TO - DOOR</w:t>
      </w:r>
    </w:p>
    <w:p>
      <w:pPr>
        <w:pStyle w:val="Normal"/>
        <w:shd w:val="clear" w:fill="FFFFFF"/>
        <w:spacing w:lineRule="auto" w:line="240" w:before="240" w:after="0"/>
        <w:jc w:val="both"/>
        <w:rPr>
          <w:rFonts w:ascii="Times New Roman" w:hAnsi="Times New Roman"/>
          <w:sz w:val="20"/>
          <w:szCs w:val="2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Zgodnie z art. 13 ust. 1 i ust. 2 Rozporządzenia Parlamentu Europejskiego i Rady (UE) 2016/679 z dnia                    27 kwietnia 2016 r. w sprawie ochrony osób fizycznych w związku  z przetwarzaniem danych osobowych                    i w sprawie swobodnego przepływu takich danych informujemy, że: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/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 xml:space="preserve">Administratorem Pani/ Pana danych osobowych jest </w:t>
      </w:r>
      <w:r>
        <w:rPr>
          <w:rFonts w:eastAsia="Times New Roman" w:cs="Arial" w:ascii="Times New Roman" w:hAnsi="Times New Roman"/>
          <w:b/>
          <w:color w:val="000000"/>
          <w:sz w:val="20"/>
          <w:szCs w:val="20"/>
          <w:lang w:eastAsia="pl-PL"/>
        </w:rPr>
        <w:t>Wójt Gminy Baboszewo</w:t>
      </w: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 xml:space="preserve"> z siedzibą:                           </w:t>
        <w:tab/>
        <w:t xml:space="preserve">ul. Warszawska 9A, 09-130 Baboszewo. Z Administratorem można się kontaktować pisemnie,                        </w:t>
        <w:tab/>
        <w:t xml:space="preserve">za pomocą poczty tradycyjnej na adres: ul. Warszawska 9A, 09-130 Baboszewo lub drogą mailową pod </w:t>
        <w:tab/>
        <w:t xml:space="preserve">adresem: </w:t>
      </w:r>
      <w:hyperlink r:id="rId2">
        <w:r>
          <w:rPr>
            <w:rStyle w:val="Czeinternetowe"/>
            <w:rFonts w:eastAsia="Times New Roman" w:cs="Arial" w:ascii="Times New Roman" w:hAnsi="Times New Roman"/>
            <w:b/>
            <w:color w:val="000000"/>
            <w:sz w:val="20"/>
            <w:szCs w:val="20"/>
            <w:lang w:eastAsia="pl-PL"/>
          </w:rPr>
          <w:t>urzad@gminababoszewo.pl</w:t>
        </w:r>
      </w:hyperlink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/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 xml:space="preserve">Administrator wyznaczył Inspektora Ochrony Danych – Panią Marzannę Juchner. Z Inspektorem </w:t>
        <w:tab/>
        <w:t xml:space="preserve">Ochrony Danych można się skontaktować pod adresem mailowym: </w:t>
      </w:r>
      <w:hyperlink r:id="rId3">
        <w:r>
          <w:rPr>
            <w:rStyle w:val="Czeinternetowe"/>
            <w:rFonts w:eastAsia="Times New Roman" w:cs="Arial" w:ascii="Times New Roman" w:hAnsi="Times New Roman"/>
            <w:b/>
            <w:color w:val="000000"/>
            <w:sz w:val="20"/>
            <w:szCs w:val="20"/>
            <w:lang w:eastAsia="pl-PL"/>
          </w:rPr>
          <w:t>iod@gminababoszewo.pl</w:t>
        </w:r>
      </w:hyperlink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.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Pani/Pana dane osobowe są przetwarzane na podstawie art. 6 ust. 1 lit. a  RODO, tj. zgody udzielone</w:t>
        <w:tab/>
        <w:t>na przetwarzanie danych kontaktowych w postaci nr telefonu oraz art. 6 ust. 1 lit. e, t</w:t>
      </w:r>
      <w:bookmarkStart w:id="0" w:name="_GoBack"/>
      <w:bookmarkEnd w:id="0"/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j. przetwarzanie</w:t>
        <w:tab/>
        <w:t>jest niezbędne do wykonania zadania realizowanego w interesie publicznym, jakim jest świadczenie</w:t>
        <w:tab/>
        <w:t>usługi transportu dla osób z problemami z mobilnością w celu przeciwdziałania marginalizacji</w:t>
        <w:tab/>
        <w:t xml:space="preserve">społecznej  i ekonomicznej, poprawy jakości życia i podniesienie aktywności osób w życiu publicznym, </w:t>
        <w:tab/>
        <w:t>społecznym  i zawodowym.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Odmowa podania danych osobowych jest równoznaczna z brakiem możliwości skorzystania z usługi</w:t>
        <w:tab/>
        <w:t>transportu indywidualnego door-to-door.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Odbiorcami Pani/Pana danych mogą być tylko te podmioty, które będą uprawnione do dostępu do nich</w:t>
        <w:tab/>
        <w:t>zgodnie z obowiązującym prawem.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Pani/Pana dane będą przetwarzane przez czas realizacji i trwałości projektu z Programu Operacyjnego</w:t>
        <w:tab/>
        <w:t xml:space="preserve">Wiedza Edukacja Rozwój 2014-2020 oraz okresy wskazane przepisami prawa (w szczególności </w:t>
        <w:tab/>
        <w:t xml:space="preserve">dotyczących archiwizacji). </w:t>
      </w:r>
    </w:p>
    <w:p>
      <w:pPr>
        <w:pStyle w:val="Normal"/>
        <w:widowControl/>
        <w:numPr>
          <w:ilvl w:val="0"/>
          <w:numId w:val="2"/>
        </w:numPr>
        <w:shd w:val="clear" w:fill="FFFFFF"/>
        <w:overflowPunct w:val="false"/>
        <w:bidi w:val="0"/>
        <w:spacing w:lineRule="auto" w:line="240" w:before="0" w:after="0"/>
        <w:ind w:left="340"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Przysługuje Pani/Panu prawo: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>-</w:t>
        <w:tab/>
        <w:t>dostępu do treści swoich danych (na podstawie art. 15 RODO);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>-</w:t>
        <w:tab/>
        <w:t xml:space="preserve">sprostowania lub uzupełnienia swoich danych osobowych (na podstawie art. 16 </w:t>
        <w:tab/>
        <w:tab/>
        <w:tab/>
        <w:t>RODO)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>-</w:t>
        <w:tab/>
        <w:t xml:space="preserve">usunięcia danych osobowych (na podstawie art.17 RODO), pomimo wniesienia tego </w:t>
        <w:tab/>
        <w:tab/>
        <w:tab/>
        <w:t xml:space="preserve">żądania administrator może nadal je przetwarzać, gdy przetwarzanie następuje w celu </w:t>
        <w:tab/>
        <w:tab/>
        <w:tab/>
        <w:t>wykonania zadania realizowanego w interesie publicznym;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>-</w:t>
        <w:tab/>
        <w:t>ograniczenia przetwarzania danych osobowych (na podstawie art. 18 RODO), pomimo</w:t>
        <w:tab/>
        <w:tab/>
        <w:tab/>
        <w:t xml:space="preserve">wniesienia tego żądania administrator może nadal je przetwarzać, gdy przetwarzanie następuje </w:t>
        <w:tab/>
        <w:tab/>
        <w:t>w celu wykonania zadania realizowanego w interesie publicznym;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right="0"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>-</w:t>
        <w:tab/>
        <w:t>zgłoszenia sprzeciwu wobec przetwarzania danych osobowych (na podstawie art. 21 RODO),</w:t>
        <w:tab/>
        <w:tab/>
        <w:t xml:space="preserve">pomimo wniesienia sprzeciwu administrator może nadal je przetwarzać, jeżeli wykaże istnienie </w:t>
        <w:tab/>
        <w:tab/>
        <w:t>ważnych prawnie uzasadnionych podstaw do przetwarzania, nadrzędnych wobec interesów,</w:t>
        <w:tab/>
        <w:tab/>
        <w:t xml:space="preserve">praw i wolności osoby, której dane dotyczą, lub podstaw do ustalenia, dochodzenia lub obrony </w:t>
        <w:tab/>
        <w:tab/>
        <w:t>roszczeń.</w:t>
      </w:r>
    </w:p>
    <w:p>
      <w:pPr>
        <w:pStyle w:val="Normal"/>
        <w:widowControl/>
        <w:numPr>
          <w:ilvl w:val="0"/>
          <w:numId w:val="3"/>
        </w:numPr>
        <w:shd w:val="clear" w:fill="FFFFFF"/>
        <w:overflowPunct w:val="false"/>
        <w:bidi w:val="0"/>
        <w:spacing w:lineRule="auto" w:line="240" w:before="0" w:after="0"/>
        <w:ind w:left="737" w:right="0" w:hanging="283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Ma Pani/Pan prawo wniesienia skargi do organu nadzorczego – Urzędu Ochrony Danych Osobowych, gdy uzna Pani/Pan, że przetwarzanie danych osobowych narusza przepisy dotyczące ochrony danych osobowych.</w:t>
      </w:r>
    </w:p>
    <w:p>
      <w:pPr>
        <w:pStyle w:val="Normal"/>
        <w:widowControl/>
        <w:numPr>
          <w:ilvl w:val="0"/>
          <w:numId w:val="3"/>
        </w:numPr>
        <w:shd w:val="clear" w:fill="FFFFFF"/>
        <w:overflowPunct w:val="false"/>
        <w:bidi w:val="0"/>
        <w:spacing w:lineRule="auto" w:line="240" w:before="0" w:after="0"/>
        <w:ind w:left="737" w:right="0" w:hanging="283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Pani/Pana dane osobowe będą przechowywane w sposób zapewniający poufność, integralność oraz dostępność zgodnie z przepisami prawa obowiązującymi na terytorium Rzeczypospolitej Polskiej.</w:t>
      </w:r>
    </w:p>
    <w:p>
      <w:pPr>
        <w:pStyle w:val="Normal"/>
        <w:widowControl/>
        <w:numPr>
          <w:ilvl w:val="0"/>
          <w:numId w:val="3"/>
        </w:numPr>
        <w:shd w:val="clear" w:fill="FFFFFF"/>
        <w:overflowPunct w:val="false"/>
        <w:bidi w:val="0"/>
        <w:spacing w:lineRule="auto" w:line="240" w:before="0" w:after="0"/>
        <w:ind w:left="737" w:right="0" w:hanging="283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>Pani/Pana dane nie będą przekazywane do państwa trzeciego lub organizacji międzynarodowych.</w:t>
      </w:r>
    </w:p>
    <w:p>
      <w:pPr>
        <w:pStyle w:val="Normal"/>
        <w:widowControl/>
        <w:numPr>
          <w:ilvl w:val="0"/>
          <w:numId w:val="3"/>
        </w:numPr>
        <w:shd w:val="clear" w:fill="FFFFFF"/>
        <w:overflowPunct w:val="false"/>
        <w:bidi w:val="0"/>
        <w:spacing w:lineRule="auto" w:line="240" w:before="0" w:after="0"/>
        <w:ind w:left="737" w:right="0" w:hanging="283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 xml:space="preserve">Pani/Pana dane nie będą podlegały zautomatyzowanemu podejmowaniu decyzji, w tym profilowaniu. 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28"/>
        <w:ind w:hanging="0"/>
        <w:jc w:val="both"/>
        <w:rPr>
          <w:color w:val="000000"/>
        </w:rPr>
      </w:pPr>
      <w:r>
        <w:rPr>
          <w:rFonts w:eastAsia="Times New Roman" w:cs="Arial" w:ascii="Times New Roman" w:hAnsi="Times New Roman"/>
          <w:color w:val="000000"/>
          <w:sz w:val="20"/>
          <w:szCs w:val="20"/>
          <w:lang w:eastAsia="pl-PL"/>
        </w:rPr>
        <w:tab/>
        <w:tab/>
        <w:tab/>
        <w:tab/>
        <w:tab/>
        <w:tab/>
      </w:r>
      <w:r>
        <w:rPr>
          <w:rFonts w:eastAsia="Times New Roman" w:cs="Arial" w:ascii="Times New Roman" w:hAnsi="Times New Roman"/>
          <w:b/>
          <w:bCs/>
          <w:color w:val="000000"/>
          <w:sz w:val="20"/>
          <w:szCs w:val="20"/>
          <w:lang w:eastAsia="pl-PL"/>
        </w:rPr>
        <w:t>Zapoznałam/ Zapoznałem się z klauzulą Informacyjną</w:t>
      </w:r>
    </w:p>
    <w:p>
      <w:pPr>
        <w:pStyle w:val="Normal"/>
        <w:shd w:val="clear" w:fill="FFFFFF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imes New Roman" w:cs="Arial" w:ascii="Times New Roman" w:hAnsi="Times New Roman"/>
          <w:b/>
          <w:bCs/>
          <w:color w:val="000000"/>
          <w:sz w:val="20"/>
          <w:szCs w:val="20"/>
          <w:lang w:eastAsia="pl-PL"/>
        </w:rPr>
        <w:t>………………………</w:t>
      </w:r>
      <w:r>
        <w:rPr>
          <w:rFonts w:eastAsia="Times New Roman" w:cs="Arial" w:ascii="Times New Roman" w:hAnsi="Times New Roman"/>
          <w:b/>
          <w:bCs/>
          <w:color w:val="000000"/>
          <w:sz w:val="20"/>
          <w:szCs w:val="20"/>
          <w:lang w:eastAsia="pl-PL"/>
        </w:rPr>
        <w:t>.…………………………………………………</w:t>
      </w:r>
    </w:p>
    <w:p>
      <w:pPr>
        <w:pStyle w:val="Normal"/>
        <w:shd w:val="clear" w:fill="FFFFFF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Times New Roman" w:hAnsi="Times New Roman"/>
          <w:b/>
          <w:bCs/>
          <w:color w:val="000000"/>
          <w:sz w:val="14"/>
          <w:szCs w:val="14"/>
          <w:lang w:eastAsia="pl-PL"/>
        </w:rPr>
        <w:tab/>
        <w:tab/>
        <w:tab/>
        <w:tab/>
        <w:tab/>
      </w:r>
      <w:r>
        <w:rPr>
          <w:rFonts w:eastAsia="Times New Roman" w:cs="Arial" w:ascii="Times New Roman" w:hAnsi="Times New Roman"/>
          <w:b w:val="false"/>
          <w:bCs w:val="false"/>
          <w:color w:val="000000"/>
          <w:sz w:val="14"/>
          <w:szCs w:val="14"/>
          <w:lang w:eastAsia="pl-PL"/>
        </w:rPr>
        <w:t>Data i podpis</w:t>
      </w:r>
      <w:r>
        <w:rPr>
          <w:rFonts w:eastAsia="Times New Roman" w:cs="Arial" w:ascii="Times New Roman" w:hAnsi="Times New Roman"/>
          <w:color w:val="000000"/>
          <w:sz w:val="19"/>
          <w:szCs w:val="19"/>
          <w:lang w:eastAsia="pl-PL"/>
        </w:rPr>
        <w:tab/>
      </w:r>
    </w:p>
    <w:sectPr>
      <w:headerReference w:type="default" r:id="rId4"/>
      <w:footerReference w:type="default" r:id="rId5"/>
      <w:type w:val="nextPage"/>
      <w:pgSz w:w="11906" w:h="16838"/>
      <w:pgMar w:left="1417" w:right="1417" w:header="1076" w:top="1133" w:footer="403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mc:AlternateContent>
        <mc:Choice Requires="wps">
          <w:drawing>
            <wp:anchor behindDoc="1" distT="0" distB="0" distL="114300" distR="114300" simplePos="0" locked="0" layoutInCell="1" allowOverlap="1" relativeHeight="4" wp14:anchorId="3724EAA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75335" cy="673735"/>
              <wp:effectExtent l="0" t="0" r="0" b="6350"/>
              <wp:wrapNone/>
              <wp:docPr id="3" name="Prostokąt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4720" cy="673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before="0" w:after="160"/>
                            <w:jc w:val="center"/>
                            <w:rPr>
                              <w:color w:val="000000"/>
                            </w:rPr>
                          </w:pPr>
                          <w:sdt>
                            <w:sdtPr>
                              <w:id w:val="28682688"/>
                            </w:sdtPr>
                            <w:sdtContent>
                              <w:r>
                                <w:rPr>
                                  <w:rFonts w:cs="Calibri"/>
                                  <w:color w:val="000000"/>
                                </w:rPr>
                                <w:t>1</w:t>
                              </w:r>
                            </w:sdtContent>
                          </w:sdt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rostokąt 9" fillcolor="white" stroked="f" style="position:absolute;margin-left:-261.15pt;margin-top:782.75pt;width:60.95pt;height:52.95pt;mso-position-horizontal-relative:page;mso-position-vertical-relative:page" wp14:anchorId="3724EAA3">
              <w10:wrap type="square"/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spacing w:before="0" w:after="160"/>
                      <w:jc w:val="center"/>
                      <w:rPr>
                        <w:color w:val="000000"/>
                      </w:rPr>
                    </w:pPr>
                    <w:sdt>
                      <w:sdtPr>
                        <w:id w:val="228861873"/>
                      </w:sdtPr>
                      <w:sdtContent>
                        <w:r>
                          <w:rPr>
                            <w:rFonts w:cs="Calibri"/>
                            <w:color w:val="000000"/>
                          </w:rPr>
                          <w:t>1</w:t>
                        </w:r>
                      </w:sdtContent>
                    </w:sdt>
                  </w:p>
                </w:txbxContent>
              </v:textbox>
            </v:rect>
          </w:pict>
        </mc:Fallback>
      </mc:AlternateContent>
    </w:r>
  </w:p>
  <w:p>
    <w:pPr>
      <w:pStyle w:val="Stopka"/>
      <w:rPr/>
    </w:pPr>
    <w:r>
      <w:rPr/>
    </w:r>
  </w:p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114300" distR="114300" simplePos="0" locked="0" layoutInCell="1" allowOverlap="1" relativeHeight="2">
          <wp:simplePos x="0" y="0"/>
          <wp:positionH relativeFrom="column">
            <wp:posOffset>-4445</wp:posOffset>
          </wp:positionH>
          <wp:positionV relativeFrom="paragraph">
            <wp:posOffset>-382905</wp:posOffset>
          </wp:positionV>
          <wp:extent cx="5756910" cy="731520"/>
          <wp:effectExtent l="0" t="0" r="0" b="0"/>
          <wp:wrapNone/>
          <wp:docPr id="1" name="Obraz 9" descr="Logotypy funduszy europejsk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9" descr="Logotypy funduszy europejskich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731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Gwka"/>
      <w:pBdr>
        <w:bottom w:val="single" w:sz="6" w:space="1" w:color="000000"/>
      </w:pBdr>
      <w:rPr>
        <w:i/>
        <w:i/>
        <w:sz w:val="20"/>
        <w:szCs w:val="20"/>
      </w:rPr>
    </w:pPr>
    <w:r>
      <w:rPr>
        <w:i/>
        <w:sz w:val="20"/>
        <w:szCs w:val="20"/>
      </w:rPr>
    </w:r>
  </w:p>
  <w:p>
    <w:pPr>
      <w:pStyle w:val="Gwka"/>
      <w:pBdr>
        <w:bottom w:val="single" w:sz="6" w:space="1" w:color="000000"/>
      </w:pBdr>
      <w:jc w:val="center"/>
      <w:rPr>
        <w:i/>
        <w:i/>
      </w:rPr>
    </w:pPr>
    <w:bookmarkStart w:id="1" w:name="_Hlk31112767"/>
    <w:r>
      <w:rPr>
        <w:i/>
      </w:rPr>
      <w:t>Usługi indywidualnego transportu door-to-door oraz poprawa dostępności architektonicznej wielorodzinnych budynków mieszkalnych</w:t>
    </w:r>
    <w:bookmarkEnd w:id="1"/>
  </w:p>
  <w:p>
    <w:pPr>
      <w:pStyle w:val="Gwka"/>
      <w:rPr/>
    </w:pPr>
    <w:r>
      <w:rPr/>
      <w:drawing>
        <wp:anchor behindDoc="1" distT="0" distB="0" distL="0" distR="121920" simplePos="0" locked="0" layoutInCell="1" allowOverlap="1" relativeHeight="3">
          <wp:simplePos x="0" y="0"/>
          <wp:positionH relativeFrom="column">
            <wp:posOffset>0</wp:posOffset>
          </wp:positionH>
          <wp:positionV relativeFrom="paragraph">
            <wp:posOffset>8228965</wp:posOffset>
          </wp:positionV>
          <wp:extent cx="1706880" cy="902335"/>
          <wp:effectExtent l="0" t="0" r="0" b="0"/>
          <wp:wrapNone/>
          <wp:docPr id="2" name="Obraz 1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0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902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6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kern w:val="2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52caa"/>
    <w:pPr>
      <w:widowControl/>
      <w:overflowPunct w:val="fals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next w:val="Normal"/>
    <w:link w:val="Nagwek1Znak"/>
    <w:uiPriority w:val="9"/>
    <w:qFormat/>
    <w:rsid w:val="00403b2e"/>
    <w:pPr>
      <w:outlineLvl w:val="0"/>
    </w:pPr>
    <w:rPr>
      <w:b/>
      <w:sz w:val="24"/>
      <w:szCs w:val="24"/>
    </w:rPr>
  </w:style>
  <w:style w:type="paragraph" w:styleId="Nagwek2">
    <w:name w:val="Heading 2"/>
    <w:basedOn w:val="Normal"/>
    <w:next w:val="Normal"/>
    <w:link w:val="Nagwek2Znak"/>
    <w:uiPriority w:val="9"/>
    <w:unhideWhenUsed/>
    <w:qFormat/>
    <w:rsid w:val="001a5c1a"/>
    <w:pPr>
      <w:widowControl w:val="false"/>
      <w:numPr>
        <w:ilvl w:val="0"/>
        <w:numId w:val="1"/>
      </w:numPr>
      <w:ind w:left="426" w:hanging="0"/>
      <w:outlineLvl w:val="0"/>
    </w:pPr>
    <w:rPr>
      <w:rFonts w:ascii="Calibri" w:hAnsi="Calibri" w:eastAsia="Calibri" w:cs="Calibri" w:cstheme="minorHAnsi"/>
      <w:b/>
    </w:rPr>
  </w:style>
  <w:style w:type="paragraph" w:styleId="Nagwek3">
    <w:name w:val="Heading 3"/>
    <w:basedOn w:val="Normal"/>
    <w:next w:val="Normal"/>
    <w:link w:val="Nagwek3Znak"/>
    <w:uiPriority w:val="9"/>
    <w:unhideWhenUsed/>
    <w:qFormat/>
    <w:rsid w:val="001a5c1a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405503"/>
    <w:rPr>
      <w:rFonts w:ascii="Segoe UI" w:hAnsi="Segoe UI" w:cs="Segoe UI"/>
      <w:sz w:val="18"/>
      <w:szCs w:val="18"/>
    </w:rPr>
  </w:style>
  <w:style w:type="character" w:styleId="AkapitzlistZnak" w:customStyle="1">
    <w:name w:val="Akapit z listą Znak"/>
    <w:link w:val="Akapitzlist"/>
    <w:uiPriority w:val="34"/>
    <w:qFormat/>
    <w:locked/>
    <w:rsid w:val="00037601"/>
    <w:rPr>
      <w:sz w:val="20"/>
      <w:szCs w:val="20"/>
    </w:rPr>
  </w:style>
  <w:style w:type="character" w:styleId="Czeinternetowe" w:customStyle="1">
    <w:name w:val="Łącze internetowe"/>
    <w:basedOn w:val="DefaultParagraphFont"/>
    <w:uiPriority w:val="99"/>
    <w:unhideWhenUsed/>
    <w:rsid w:val="00037601"/>
    <w:rPr>
      <w:color w:val="0563C1" w:themeColor="hyperlink"/>
      <w:u w:val="single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037601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037601"/>
    <w:rPr/>
  </w:style>
  <w:style w:type="character" w:styleId="Nagwek2Znak" w:customStyle="1">
    <w:name w:val="Nagłówek 2 Znak"/>
    <w:basedOn w:val="DefaultParagraphFont"/>
    <w:link w:val="Nagwek2"/>
    <w:uiPriority w:val="9"/>
    <w:qFormat/>
    <w:rsid w:val="001a5c1a"/>
    <w:rPr>
      <w:rFonts w:cs="Calibri" w:cstheme="minorHAnsi"/>
      <w:b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54cb8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qFormat/>
    <w:rsid w:val="00f54cb8"/>
    <w:rPr>
      <w:sz w:val="20"/>
      <w:szCs w:val="20"/>
    </w:rPr>
  </w:style>
  <w:style w:type="character" w:styleId="Nagwek1Znak" w:customStyle="1">
    <w:name w:val="Nagłówek 1 Znak"/>
    <w:basedOn w:val="DefaultParagraphFont"/>
    <w:link w:val="Nagwek1"/>
    <w:uiPriority w:val="9"/>
    <w:qFormat/>
    <w:rsid w:val="00403b2e"/>
    <w:rPr>
      <w:b/>
      <w:sz w:val="24"/>
      <w:szCs w:val="24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77467c"/>
    <w:rPr>
      <w:b/>
      <w:bCs/>
      <w:sz w:val="20"/>
      <w:szCs w:val="20"/>
    </w:rPr>
  </w:style>
  <w:style w:type="character" w:styleId="Nagwek3Znak" w:customStyle="1">
    <w:name w:val="Nagłówek 3 Znak"/>
    <w:basedOn w:val="DefaultParagraphFont"/>
    <w:link w:val="Nagwek3"/>
    <w:uiPriority w:val="9"/>
    <w:qFormat/>
    <w:rsid w:val="001a5c1a"/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  <w:sz w:val="24"/>
      <w:szCs w:val="24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b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b/>
    </w:rPr>
  </w:style>
  <w:style w:type="character" w:styleId="ListLabel9" w:customStyle="1">
    <w:name w:val="ListLabel 9"/>
    <w:qFormat/>
    <w:rPr>
      <w:b/>
    </w:rPr>
  </w:style>
  <w:style w:type="character" w:styleId="ListLabel10" w:customStyle="1">
    <w:name w:val="ListLabel 10"/>
    <w:qFormat/>
    <w:rPr>
      <w:b/>
    </w:rPr>
  </w:style>
  <w:style w:type="character" w:styleId="ListLabel11" w:customStyle="1">
    <w:name w:val="ListLabel 11"/>
    <w:qFormat/>
    <w:rPr>
      <w:b/>
    </w:rPr>
  </w:style>
  <w:style w:type="character" w:styleId="Znakinumeracji" w:customStyle="1">
    <w:name w:val="Znaki numeracji"/>
    <w:qFormat/>
    <w:rPr/>
  </w:style>
  <w:style w:type="character" w:styleId="ListLabel12">
    <w:name w:val="ListLabel 12"/>
    <w:qFormat/>
    <w:rPr>
      <w:b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b/>
    </w:rPr>
  </w:style>
  <w:style w:type="character" w:styleId="ListLabel23">
    <w:name w:val="ListLabel 23"/>
    <w:qFormat/>
    <w:rPr>
      <w:b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ListLabel24">
    <w:name w:val="ListLabel 24"/>
    <w:qFormat/>
    <w:rPr>
      <w:b/>
    </w:rPr>
  </w:style>
  <w:style w:type="character" w:styleId="ListLabel25">
    <w:name w:val="ListLabel 25"/>
    <w:qFormat/>
    <w:rPr>
      <w:rFonts w:ascii="Times New Roman" w:hAnsi="Times New Roman" w:cs="OpenSymbol"/>
      <w:b w:val="false"/>
      <w:sz w:val="22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cs="OpenSymbol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b/>
    </w:rPr>
  </w:style>
  <w:style w:type="character" w:styleId="ListLabel35">
    <w:name w:val="ListLabel 35"/>
    <w:qFormat/>
    <w:rPr>
      <w:rFonts w:ascii="Times New Roman" w:hAnsi="Times New Roman" w:cs="OpenSymbol"/>
      <w:b w:val="false"/>
      <w:sz w:val="22"/>
    </w:rPr>
  </w:style>
  <w:style w:type="character" w:styleId="ListLabel36">
    <w:name w:val="ListLabel 36"/>
    <w:qFormat/>
    <w:rPr>
      <w:rFonts w:cs="OpenSymbol"/>
    </w:rPr>
  </w:style>
  <w:style w:type="character" w:styleId="ListLabel37">
    <w:name w:val="ListLabel 37"/>
    <w:qFormat/>
    <w:rPr>
      <w:rFonts w:cs="OpenSymbol"/>
    </w:rPr>
  </w:style>
  <w:style w:type="character" w:styleId="ListLabel38">
    <w:name w:val="ListLabel 38"/>
    <w:qFormat/>
    <w:rPr>
      <w:rFonts w:cs="OpenSymbol"/>
    </w:rPr>
  </w:style>
  <w:style w:type="character" w:styleId="ListLabel39">
    <w:name w:val="ListLabel 39"/>
    <w:qFormat/>
    <w:rPr>
      <w:rFonts w:cs="OpenSymbol"/>
    </w:rPr>
  </w:style>
  <w:style w:type="character" w:styleId="ListLabel40">
    <w:name w:val="ListLabel 40"/>
    <w:qFormat/>
    <w:rPr>
      <w:rFonts w:cs="OpenSymbol"/>
    </w:rPr>
  </w:style>
  <w:style w:type="character" w:styleId="ListLabel41">
    <w:name w:val="ListLabel 41"/>
    <w:qFormat/>
    <w:rPr>
      <w:rFonts w:cs="OpenSymbol"/>
    </w:rPr>
  </w:style>
  <w:style w:type="character" w:styleId="ListLabel42">
    <w:name w:val="ListLabel 42"/>
    <w:qFormat/>
    <w:rPr>
      <w:rFonts w:cs="OpenSymbol"/>
    </w:rPr>
  </w:style>
  <w:style w:type="character" w:styleId="ListLabel43">
    <w:name w:val="ListLabel 43"/>
    <w:qFormat/>
    <w:rPr>
      <w:rFonts w:cs="OpenSymbol"/>
    </w:rPr>
  </w:style>
  <w:style w:type="character" w:styleId="ListLabel44">
    <w:name w:val="ListLabel 44"/>
    <w:qFormat/>
    <w:rPr>
      <w:rFonts w:cs="OpenSymbol"/>
    </w:rPr>
  </w:style>
  <w:style w:type="character" w:styleId="ListLabel45">
    <w:name w:val="ListLabel 45"/>
    <w:qFormat/>
    <w:rPr>
      <w:rFonts w:cs="OpenSymbol"/>
    </w:rPr>
  </w:style>
  <w:style w:type="character" w:styleId="ListLabel46">
    <w:name w:val="ListLabel 46"/>
    <w:qFormat/>
    <w:rPr>
      <w:rFonts w:cs="OpenSymbol"/>
    </w:rPr>
  </w:style>
  <w:style w:type="character" w:styleId="ListLabel47">
    <w:name w:val="ListLabel 47"/>
    <w:qFormat/>
    <w:rPr>
      <w:rFonts w:cs="OpenSymbol"/>
    </w:rPr>
  </w:style>
  <w:style w:type="character" w:styleId="ListLabel48">
    <w:name w:val="ListLabel 48"/>
    <w:qFormat/>
    <w:rPr>
      <w:rFonts w:cs="OpenSymbol"/>
    </w:rPr>
  </w:style>
  <w:style w:type="character" w:styleId="ListLabel49">
    <w:name w:val="ListLabel 49"/>
    <w:qFormat/>
    <w:rPr>
      <w:rFonts w:cs="OpenSymbol"/>
    </w:rPr>
  </w:style>
  <w:style w:type="character" w:styleId="ListLabel50">
    <w:name w:val="ListLabel 50"/>
    <w:qFormat/>
    <w:rPr>
      <w:rFonts w:cs="OpenSymbol"/>
    </w:rPr>
  </w:style>
  <w:style w:type="character" w:styleId="ListLabel51">
    <w:name w:val="ListLabel 51"/>
    <w:qFormat/>
    <w:rPr>
      <w:rFonts w:cs="OpenSymbol"/>
    </w:rPr>
  </w:style>
  <w:style w:type="character" w:styleId="ListLabel52">
    <w:name w:val="ListLabel 52"/>
    <w:qFormat/>
    <w:rPr>
      <w:rFonts w:cs="OpenSymbol"/>
    </w:rPr>
  </w:style>
  <w:style w:type="character" w:styleId="ListLabel53">
    <w:name w:val="ListLabel 53"/>
    <w:qFormat/>
    <w:rPr>
      <w:b/>
    </w:rPr>
  </w:style>
  <w:style w:type="character" w:styleId="ListLabel54">
    <w:name w:val="ListLabel 54"/>
    <w:qFormat/>
    <w:rPr>
      <w:rFonts w:ascii="Times New Roman" w:hAnsi="Times New Roman" w:cs="OpenSymbol"/>
      <w:b w:val="false"/>
      <w:sz w:val="22"/>
    </w:rPr>
  </w:style>
  <w:style w:type="character" w:styleId="ListLabel55">
    <w:name w:val="ListLabel 55"/>
    <w:qFormat/>
    <w:rPr>
      <w:rFonts w:cs="OpenSymbol"/>
    </w:rPr>
  </w:style>
  <w:style w:type="character" w:styleId="ListLabel56">
    <w:name w:val="ListLabel 56"/>
    <w:qFormat/>
    <w:rPr>
      <w:rFonts w:cs="OpenSymbol"/>
    </w:rPr>
  </w:style>
  <w:style w:type="character" w:styleId="ListLabel57">
    <w:name w:val="ListLabel 57"/>
    <w:qFormat/>
    <w:rPr>
      <w:rFonts w:cs="OpenSymbol"/>
    </w:rPr>
  </w:style>
  <w:style w:type="character" w:styleId="ListLabel58">
    <w:name w:val="ListLabel 58"/>
    <w:qFormat/>
    <w:rPr>
      <w:rFonts w:cs="OpenSymbol"/>
    </w:rPr>
  </w:style>
  <w:style w:type="character" w:styleId="ListLabel59">
    <w:name w:val="ListLabel 59"/>
    <w:qFormat/>
    <w:rPr>
      <w:rFonts w:cs="OpenSymbol"/>
    </w:rPr>
  </w:style>
  <w:style w:type="character" w:styleId="ListLabel60">
    <w:name w:val="ListLabel 60"/>
    <w:qFormat/>
    <w:rPr>
      <w:rFonts w:cs="OpenSymbol"/>
    </w:rPr>
  </w:style>
  <w:style w:type="character" w:styleId="ListLabel61">
    <w:name w:val="ListLabel 61"/>
    <w:qFormat/>
    <w:rPr>
      <w:rFonts w:cs="OpenSymbol"/>
    </w:rPr>
  </w:style>
  <w:style w:type="character" w:styleId="ListLabel62">
    <w:name w:val="ListLabel 62"/>
    <w:qFormat/>
    <w:rPr>
      <w:rFonts w:cs="OpenSymbol"/>
    </w:rPr>
  </w:style>
  <w:style w:type="character" w:styleId="ListLabel63">
    <w:name w:val="ListLabel 63"/>
    <w:qFormat/>
    <w:rPr>
      <w:rFonts w:cs="OpenSymbol"/>
    </w:rPr>
  </w:style>
  <w:style w:type="character" w:styleId="ListLabel64">
    <w:name w:val="ListLabel 64"/>
    <w:qFormat/>
    <w:rPr>
      <w:rFonts w:cs="OpenSymbol"/>
    </w:rPr>
  </w:style>
  <w:style w:type="character" w:styleId="ListLabel65">
    <w:name w:val="ListLabel 65"/>
    <w:qFormat/>
    <w:rPr>
      <w:rFonts w:cs="OpenSymbol"/>
    </w:rPr>
  </w:style>
  <w:style w:type="character" w:styleId="ListLabel66">
    <w:name w:val="ListLabel 66"/>
    <w:qFormat/>
    <w:rPr>
      <w:rFonts w:cs="OpenSymbol"/>
    </w:rPr>
  </w:style>
  <w:style w:type="character" w:styleId="ListLabel67">
    <w:name w:val="ListLabel 67"/>
    <w:qFormat/>
    <w:rPr>
      <w:rFonts w:cs="OpenSymbol"/>
    </w:rPr>
  </w:style>
  <w:style w:type="character" w:styleId="ListLabel68">
    <w:name w:val="ListLabel 68"/>
    <w:qFormat/>
    <w:rPr>
      <w:rFonts w:cs="OpenSymbol"/>
    </w:rPr>
  </w:style>
  <w:style w:type="character" w:styleId="ListLabel69">
    <w:name w:val="ListLabel 69"/>
    <w:qFormat/>
    <w:rPr>
      <w:rFonts w:cs="OpenSymbol"/>
    </w:rPr>
  </w:style>
  <w:style w:type="character" w:styleId="ListLabel70">
    <w:name w:val="ListLabel 70"/>
    <w:qFormat/>
    <w:rPr>
      <w:rFonts w:cs="OpenSymbol"/>
    </w:rPr>
  </w:style>
  <w:style w:type="character" w:styleId="ListLabel71">
    <w:name w:val="ListLabel 71"/>
    <w:qFormat/>
    <w:rPr>
      <w:rFonts w:cs="OpenSymbol"/>
    </w:rPr>
  </w:style>
  <w:style w:type="character" w:styleId="ListLabel72">
    <w:name w:val="ListLabel 72"/>
    <w:qFormat/>
    <w:rPr>
      <w:b/>
    </w:rPr>
  </w:style>
  <w:style w:type="character" w:styleId="ListLabel73">
    <w:name w:val="ListLabel 73"/>
    <w:qFormat/>
    <w:rPr>
      <w:rFonts w:cs="OpenSymbol"/>
      <w:b w:val="false"/>
      <w:sz w:val="22"/>
    </w:rPr>
  </w:style>
  <w:style w:type="character" w:styleId="ListLabel74">
    <w:name w:val="ListLabel 74"/>
    <w:qFormat/>
    <w:rPr>
      <w:rFonts w:cs="OpenSymbol"/>
    </w:rPr>
  </w:style>
  <w:style w:type="character" w:styleId="ListLabel75">
    <w:name w:val="ListLabel 75"/>
    <w:qFormat/>
    <w:rPr>
      <w:rFonts w:cs="OpenSymbol"/>
    </w:rPr>
  </w:style>
  <w:style w:type="character" w:styleId="ListLabel76">
    <w:name w:val="ListLabel 76"/>
    <w:qFormat/>
    <w:rPr>
      <w:rFonts w:cs="OpenSymbol"/>
    </w:rPr>
  </w:style>
  <w:style w:type="character" w:styleId="ListLabel77">
    <w:name w:val="ListLabel 77"/>
    <w:qFormat/>
    <w:rPr>
      <w:rFonts w:cs="OpenSymbol"/>
    </w:rPr>
  </w:style>
  <w:style w:type="character" w:styleId="ListLabel78">
    <w:name w:val="ListLabel 78"/>
    <w:qFormat/>
    <w:rPr>
      <w:rFonts w:cs="OpenSymbol"/>
    </w:rPr>
  </w:style>
  <w:style w:type="character" w:styleId="ListLabel79">
    <w:name w:val="ListLabel 79"/>
    <w:qFormat/>
    <w:rPr>
      <w:rFonts w:cs="OpenSymbol"/>
    </w:rPr>
  </w:style>
  <w:style w:type="character" w:styleId="ListLabel80">
    <w:name w:val="ListLabel 80"/>
    <w:qFormat/>
    <w:rPr>
      <w:rFonts w:cs="OpenSymbol"/>
    </w:rPr>
  </w:style>
  <w:style w:type="character" w:styleId="ListLabel81">
    <w:name w:val="ListLabel 81"/>
    <w:qFormat/>
    <w:rPr>
      <w:rFonts w:cs="OpenSymbol"/>
    </w:rPr>
  </w:style>
  <w:style w:type="character" w:styleId="ListLabel82">
    <w:name w:val="ListLabel 82"/>
    <w:qFormat/>
    <w:rPr>
      <w:rFonts w:cs="OpenSymbol"/>
    </w:rPr>
  </w:style>
  <w:style w:type="character" w:styleId="ListLabel83">
    <w:name w:val="ListLabel 83"/>
    <w:qFormat/>
    <w:rPr>
      <w:rFonts w:cs="OpenSymbol"/>
    </w:rPr>
  </w:style>
  <w:style w:type="character" w:styleId="ListLabel84">
    <w:name w:val="ListLabel 84"/>
    <w:qFormat/>
    <w:rPr>
      <w:rFonts w:cs="OpenSymbol"/>
    </w:rPr>
  </w:style>
  <w:style w:type="character" w:styleId="ListLabel85">
    <w:name w:val="ListLabel 85"/>
    <w:qFormat/>
    <w:rPr>
      <w:rFonts w:cs="OpenSymbol"/>
    </w:rPr>
  </w:style>
  <w:style w:type="character" w:styleId="ListLabel86">
    <w:name w:val="ListLabel 86"/>
    <w:qFormat/>
    <w:rPr>
      <w:rFonts w:cs="OpenSymbol"/>
    </w:rPr>
  </w:style>
  <w:style w:type="character" w:styleId="ListLabel87">
    <w:name w:val="ListLabel 87"/>
    <w:qFormat/>
    <w:rPr>
      <w:rFonts w:cs="OpenSymbol"/>
    </w:rPr>
  </w:style>
  <w:style w:type="character" w:styleId="ListLabel88">
    <w:name w:val="ListLabel 88"/>
    <w:qFormat/>
    <w:rPr>
      <w:rFonts w:cs="OpenSymbol"/>
    </w:rPr>
  </w:style>
  <w:style w:type="character" w:styleId="ListLabel89">
    <w:name w:val="ListLabel 89"/>
    <w:qFormat/>
    <w:rPr>
      <w:rFonts w:cs="OpenSymbol"/>
    </w:rPr>
  </w:style>
  <w:style w:type="character" w:styleId="ListLabel90">
    <w:name w:val="ListLabel 90"/>
    <w:qFormat/>
    <w:rPr>
      <w:rFonts w:cs="OpenSymbol"/>
    </w:rPr>
  </w:style>
  <w:style w:type="character" w:styleId="ListLabel91">
    <w:name w:val="ListLabel 91"/>
    <w:qFormat/>
    <w:rPr>
      <w:b/>
    </w:rPr>
  </w:style>
  <w:style w:type="character" w:styleId="ListLabel92">
    <w:name w:val="ListLabel 92"/>
    <w:qFormat/>
    <w:rPr>
      <w:rFonts w:cs="OpenSymbol"/>
      <w:b w:val="false"/>
      <w:sz w:val="22"/>
    </w:rPr>
  </w:style>
  <w:style w:type="character" w:styleId="ListLabel93">
    <w:name w:val="ListLabel 93"/>
    <w:qFormat/>
    <w:rPr>
      <w:rFonts w:cs="OpenSymbol"/>
    </w:rPr>
  </w:style>
  <w:style w:type="character" w:styleId="ListLabel94">
    <w:name w:val="ListLabel 94"/>
    <w:qFormat/>
    <w:rPr>
      <w:rFonts w:cs="OpenSymbol"/>
    </w:rPr>
  </w:style>
  <w:style w:type="character" w:styleId="ListLabel95">
    <w:name w:val="ListLabel 95"/>
    <w:qFormat/>
    <w:rPr>
      <w:rFonts w:cs="OpenSymbol"/>
    </w:rPr>
  </w:style>
  <w:style w:type="character" w:styleId="ListLabel96">
    <w:name w:val="ListLabel 96"/>
    <w:qFormat/>
    <w:rPr>
      <w:rFonts w:cs="OpenSymbol"/>
    </w:rPr>
  </w:style>
  <w:style w:type="character" w:styleId="ListLabel97">
    <w:name w:val="ListLabel 97"/>
    <w:qFormat/>
    <w:rPr>
      <w:rFonts w:cs="OpenSymbol"/>
    </w:rPr>
  </w:style>
  <w:style w:type="character" w:styleId="ListLabel98">
    <w:name w:val="ListLabel 98"/>
    <w:qFormat/>
    <w:rPr>
      <w:rFonts w:cs="OpenSymbol"/>
    </w:rPr>
  </w:style>
  <w:style w:type="character" w:styleId="ListLabel99">
    <w:name w:val="ListLabel 99"/>
    <w:qFormat/>
    <w:rPr>
      <w:rFonts w:cs="OpenSymbol"/>
    </w:rPr>
  </w:style>
  <w:style w:type="character" w:styleId="ListLabel100">
    <w:name w:val="ListLabel 100"/>
    <w:qFormat/>
    <w:rPr>
      <w:rFonts w:cs="OpenSymbol"/>
    </w:rPr>
  </w:style>
  <w:style w:type="character" w:styleId="ListLabel101">
    <w:name w:val="ListLabel 101"/>
    <w:qFormat/>
    <w:rPr>
      <w:rFonts w:cs="OpenSymbol"/>
    </w:rPr>
  </w:style>
  <w:style w:type="character" w:styleId="ListLabel102">
    <w:name w:val="ListLabel 102"/>
    <w:qFormat/>
    <w:rPr>
      <w:rFonts w:cs="OpenSymbol"/>
    </w:rPr>
  </w:style>
  <w:style w:type="character" w:styleId="ListLabel103">
    <w:name w:val="ListLabel 103"/>
    <w:qFormat/>
    <w:rPr>
      <w:rFonts w:cs="OpenSymbol"/>
    </w:rPr>
  </w:style>
  <w:style w:type="character" w:styleId="ListLabel104">
    <w:name w:val="ListLabel 104"/>
    <w:qFormat/>
    <w:rPr>
      <w:rFonts w:cs="OpenSymbol"/>
    </w:rPr>
  </w:style>
  <w:style w:type="character" w:styleId="ListLabel105">
    <w:name w:val="ListLabel 105"/>
    <w:qFormat/>
    <w:rPr>
      <w:rFonts w:cs="OpenSymbol"/>
    </w:rPr>
  </w:style>
  <w:style w:type="character" w:styleId="ListLabel106">
    <w:name w:val="ListLabel 106"/>
    <w:qFormat/>
    <w:rPr>
      <w:rFonts w:cs="OpenSymbol"/>
    </w:rPr>
  </w:style>
  <w:style w:type="character" w:styleId="ListLabel107">
    <w:name w:val="ListLabel 107"/>
    <w:qFormat/>
    <w:rPr>
      <w:rFonts w:cs="OpenSymbol"/>
    </w:rPr>
  </w:style>
  <w:style w:type="character" w:styleId="ListLabel108">
    <w:name w:val="ListLabel 108"/>
    <w:qFormat/>
    <w:rPr>
      <w:rFonts w:cs="OpenSymbol"/>
    </w:rPr>
  </w:style>
  <w:style w:type="character" w:styleId="ListLabel109">
    <w:name w:val="ListLabel 109"/>
    <w:qFormat/>
    <w:rPr>
      <w:rFonts w:cs="OpenSymbol"/>
    </w:rPr>
  </w:style>
  <w:style w:type="character" w:styleId="ListLabel110">
    <w:name w:val="ListLabel 110"/>
    <w:qFormat/>
    <w:rPr>
      <w:b/>
    </w:rPr>
  </w:style>
  <w:style w:type="character" w:styleId="ListLabel111">
    <w:name w:val="ListLabel 111"/>
    <w:qFormat/>
    <w:rPr>
      <w:rFonts w:cs="OpenSymbol"/>
      <w:b w:val="false"/>
      <w:sz w:val="22"/>
    </w:rPr>
  </w:style>
  <w:style w:type="character" w:styleId="ListLabel112">
    <w:name w:val="ListLabel 112"/>
    <w:qFormat/>
    <w:rPr>
      <w:rFonts w:cs="OpenSymbol"/>
    </w:rPr>
  </w:style>
  <w:style w:type="character" w:styleId="ListLabel113">
    <w:name w:val="ListLabel 113"/>
    <w:qFormat/>
    <w:rPr>
      <w:rFonts w:cs="OpenSymbol"/>
    </w:rPr>
  </w:style>
  <w:style w:type="character" w:styleId="ListLabel114">
    <w:name w:val="ListLabel 114"/>
    <w:qFormat/>
    <w:rPr>
      <w:rFonts w:cs="OpenSymbol"/>
    </w:rPr>
  </w:style>
  <w:style w:type="character" w:styleId="ListLabel115">
    <w:name w:val="ListLabel 115"/>
    <w:qFormat/>
    <w:rPr>
      <w:rFonts w:cs="OpenSymbol"/>
    </w:rPr>
  </w:style>
  <w:style w:type="character" w:styleId="ListLabel116">
    <w:name w:val="ListLabel 116"/>
    <w:qFormat/>
    <w:rPr>
      <w:rFonts w:cs="OpenSymbol"/>
    </w:rPr>
  </w:style>
  <w:style w:type="character" w:styleId="ListLabel117">
    <w:name w:val="ListLabel 117"/>
    <w:qFormat/>
    <w:rPr>
      <w:rFonts w:cs="OpenSymbol"/>
    </w:rPr>
  </w:style>
  <w:style w:type="character" w:styleId="ListLabel118">
    <w:name w:val="ListLabel 118"/>
    <w:qFormat/>
    <w:rPr>
      <w:rFonts w:cs="OpenSymbol"/>
    </w:rPr>
  </w:style>
  <w:style w:type="character" w:styleId="ListLabel119">
    <w:name w:val="ListLabel 119"/>
    <w:qFormat/>
    <w:rPr>
      <w:rFonts w:cs="OpenSymbol"/>
    </w:rPr>
  </w:style>
  <w:style w:type="character" w:styleId="ListLabel120">
    <w:name w:val="ListLabel 120"/>
    <w:qFormat/>
    <w:rPr>
      <w:rFonts w:cs="OpenSymbol"/>
    </w:rPr>
  </w:style>
  <w:style w:type="character" w:styleId="ListLabel121">
    <w:name w:val="ListLabel 121"/>
    <w:qFormat/>
    <w:rPr>
      <w:rFonts w:cs="OpenSymbol"/>
    </w:rPr>
  </w:style>
  <w:style w:type="character" w:styleId="ListLabel122">
    <w:name w:val="ListLabel 122"/>
    <w:qFormat/>
    <w:rPr>
      <w:rFonts w:cs="OpenSymbol"/>
    </w:rPr>
  </w:style>
  <w:style w:type="character" w:styleId="ListLabel123">
    <w:name w:val="ListLabel 123"/>
    <w:qFormat/>
    <w:rPr>
      <w:rFonts w:cs="OpenSymbol"/>
    </w:rPr>
  </w:style>
  <w:style w:type="character" w:styleId="ListLabel124">
    <w:name w:val="ListLabel 124"/>
    <w:qFormat/>
    <w:rPr>
      <w:rFonts w:cs="OpenSymbol"/>
    </w:rPr>
  </w:style>
  <w:style w:type="character" w:styleId="ListLabel125">
    <w:name w:val="ListLabel 125"/>
    <w:qFormat/>
    <w:rPr>
      <w:rFonts w:cs="OpenSymbol"/>
    </w:rPr>
  </w:style>
  <w:style w:type="character" w:styleId="ListLabel126">
    <w:name w:val="ListLabel 126"/>
    <w:qFormat/>
    <w:rPr>
      <w:rFonts w:cs="OpenSymbol"/>
    </w:rPr>
  </w:style>
  <w:style w:type="character" w:styleId="ListLabel127">
    <w:name w:val="ListLabel 127"/>
    <w:qFormat/>
    <w:rPr>
      <w:rFonts w:cs="OpenSymbol"/>
    </w:rPr>
  </w:style>
  <w:style w:type="character" w:styleId="ListLabel128">
    <w:name w:val="ListLabel 128"/>
    <w:qFormat/>
    <w:rPr>
      <w:rFonts w:cs="OpenSymbol"/>
    </w:rPr>
  </w:style>
  <w:style w:type="character" w:styleId="ListLabel129">
    <w:name w:val="ListLabel 129"/>
    <w:qFormat/>
    <w:rPr>
      <w:b/>
    </w:rPr>
  </w:style>
  <w:style w:type="character" w:styleId="ListLabel130">
    <w:name w:val="ListLabel 130"/>
    <w:qFormat/>
    <w:rPr>
      <w:rFonts w:ascii="Times New Roman" w:hAnsi="Times New Roman"/>
      <w:b/>
      <w:sz w:val="20"/>
    </w:rPr>
  </w:style>
  <w:style w:type="character" w:styleId="ListLabel131">
    <w:name w:val="ListLabel 131"/>
    <w:qFormat/>
    <w:rPr>
      <w:rFonts w:ascii="Times New Roman" w:hAnsi="Times New Roman" w:cs="OpenSymbol"/>
      <w:b w:val="false"/>
      <w:sz w:val="20"/>
    </w:rPr>
  </w:style>
  <w:style w:type="character" w:styleId="ListLabel132">
    <w:name w:val="ListLabel 132"/>
    <w:qFormat/>
    <w:rPr>
      <w:rFonts w:cs="OpenSymbol"/>
    </w:rPr>
  </w:style>
  <w:style w:type="character" w:styleId="ListLabel133">
    <w:name w:val="ListLabel 133"/>
    <w:qFormat/>
    <w:rPr>
      <w:rFonts w:cs="OpenSymbol"/>
    </w:rPr>
  </w:style>
  <w:style w:type="character" w:styleId="ListLabel134">
    <w:name w:val="ListLabel 134"/>
    <w:qFormat/>
    <w:rPr>
      <w:rFonts w:cs="OpenSymbol"/>
    </w:rPr>
  </w:style>
  <w:style w:type="character" w:styleId="ListLabel135">
    <w:name w:val="ListLabel 135"/>
    <w:qFormat/>
    <w:rPr>
      <w:rFonts w:cs="OpenSymbol"/>
    </w:rPr>
  </w:style>
  <w:style w:type="character" w:styleId="ListLabel136">
    <w:name w:val="ListLabel 136"/>
    <w:qFormat/>
    <w:rPr>
      <w:rFonts w:cs="OpenSymbol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b/>
    </w:rPr>
  </w:style>
  <w:style w:type="character" w:styleId="ListLabel141">
    <w:name w:val="ListLabel 141"/>
    <w:qFormat/>
    <w:rPr>
      <w:rFonts w:ascii="Times New Roman" w:hAnsi="Times New Roman"/>
      <w:b/>
      <w:sz w:val="20"/>
    </w:rPr>
  </w:style>
  <w:style w:type="character" w:styleId="ListLabel142">
    <w:name w:val="ListLabel 142"/>
    <w:qFormat/>
    <w:rPr>
      <w:rFonts w:ascii="Times New Roman" w:hAnsi="Times New Roman" w:cs="OpenSymbol"/>
      <w:b w:val="false"/>
      <w:sz w:val="20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cs="OpenSymbol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b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character" w:styleId="ListLabel154">
    <w:name w:val="ListLabel 154"/>
    <w:qFormat/>
    <w:rPr>
      <w:rFonts w:cs="OpenSymbol"/>
    </w:rPr>
  </w:style>
  <w:style w:type="character" w:styleId="ListLabel155">
    <w:name w:val="ListLabel 155"/>
    <w:qFormat/>
    <w:rPr>
      <w:rFonts w:cs="OpenSymbol"/>
    </w:rPr>
  </w:style>
  <w:style w:type="character" w:styleId="ListLabel156">
    <w:name w:val="ListLabel 156"/>
    <w:qFormat/>
    <w:rPr>
      <w:rFonts w:cs="OpenSymbol"/>
    </w:rPr>
  </w:style>
  <w:style w:type="character" w:styleId="ListLabel157">
    <w:name w:val="ListLabel 157"/>
    <w:qFormat/>
    <w:rPr>
      <w:rFonts w:cs="OpenSymbol"/>
    </w:rPr>
  </w:style>
  <w:style w:type="character" w:styleId="ListLabel158">
    <w:name w:val="ListLabel 158"/>
    <w:qFormat/>
    <w:rPr>
      <w:rFonts w:cs="OpenSymbol"/>
    </w:rPr>
  </w:style>
  <w:style w:type="character" w:styleId="ListLabel159">
    <w:name w:val="ListLabel 159"/>
    <w:qFormat/>
    <w:rPr>
      <w:rFonts w:cs="OpenSymbol"/>
    </w:rPr>
  </w:style>
  <w:style w:type="character" w:styleId="ListLabel160">
    <w:name w:val="ListLabel 160"/>
    <w:qFormat/>
    <w:rPr>
      <w:rFonts w:cs="OpenSymbol"/>
    </w:rPr>
  </w:style>
  <w:style w:type="character" w:styleId="ListLabel161">
    <w:name w:val="ListLabel 161"/>
    <w:qFormat/>
    <w:rPr>
      <w:rFonts w:ascii="Times New Roman" w:hAnsi="Times New Roman" w:eastAsia="Times New Roman" w:cs="Arial"/>
      <w:b/>
      <w:sz w:val="20"/>
      <w:szCs w:val="20"/>
      <w:lang w:eastAsia="pl-PL"/>
    </w:rPr>
  </w:style>
  <w:style w:type="character" w:styleId="ListLabel162">
    <w:name w:val="ListLabel 162"/>
    <w:qFormat/>
    <w:rPr>
      <w:rFonts w:ascii="Times New Roman" w:hAnsi="Times New Roman" w:eastAsia="Times New Roman" w:cs="Arial"/>
      <w:b/>
      <w:color w:val="212121"/>
      <w:sz w:val="20"/>
      <w:szCs w:val="20"/>
      <w:lang w:eastAsia="pl-PL"/>
    </w:rPr>
  </w:style>
  <w:style w:type="character" w:styleId="ListLabel163">
    <w:name w:val="ListLabel 163"/>
    <w:qFormat/>
    <w:rPr>
      <w:rFonts w:ascii="Times New Roman" w:hAnsi="Times New Roman" w:eastAsia="Times New Roman" w:cs="Arial"/>
      <w:color w:val="212121"/>
      <w:sz w:val="20"/>
      <w:szCs w:val="20"/>
      <w:lang w:eastAsia="pl-PL"/>
    </w:rPr>
  </w:style>
  <w:style w:type="character" w:styleId="ListLabel164">
    <w:name w:val="ListLabel 164"/>
    <w:qFormat/>
    <w:rPr>
      <w:b/>
    </w:rPr>
  </w:style>
  <w:style w:type="character" w:styleId="ListLabel165">
    <w:name w:val="ListLabel 165"/>
    <w:qFormat/>
    <w:rPr>
      <w:rFonts w:cs="OpenSymbol"/>
    </w:rPr>
  </w:style>
  <w:style w:type="character" w:styleId="ListLabel166">
    <w:name w:val="ListLabel 166"/>
    <w:qFormat/>
    <w:rPr>
      <w:rFonts w:cs="OpenSymbol"/>
    </w:rPr>
  </w:style>
  <w:style w:type="character" w:styleId="ListLabel167">
    <w:name w:val="ListLabel 167"/>
    <w:qFormat/>
    <w:rPr>
      <w:rFonts w:cs="OpenSymbol"/>
    </w:rPr>
  </w:style>
  <w:style w:type="character" w:styleId="ListLabel168">
    <w:name w:val="ListLabel 168"/>
    <w:qFormat/>
    <w:rPr>
      <w:rFonts w:cs="OpenSymbol"/>
    </w:rPr>
  </w:style>
  <w:style w:type="character" w:styleId="ListLabel169">
    <w:name w:val="ListLabel 169"/>
    <w:qFormat/>
    <w:rPr>
      <w:rFonts w:cs="OpenSymbol"/>
    </w:rPr>
  </w:style>
  <w:style w:type="character" w:styleId="ListLabel170">
    <w:name w:val="ListLabel 170"/>
    <w:qFormat/>
    <w:rPr>
      <w:rFonts w:cs="OpenSymbol"/>
    </w:rPr>
  </w:style>
  <w:style w:type="character" w:styleId="ListLabel171">
    <w:name w:val="ListLabel 171"/>
    <w:qFormat/>
    <w:rPr>
      <w:rFonts w:cs="OpenSymbol"/>
    </w:rPr>
  </w:style>
  <w:style w:type="character" w:styleId="ListLabel172">
    <w:name w:val="ListLabel 172"/>
    <w:qFormat/>
    <w:rPr>
      <w:rFonts w:cs="OpenSymbol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ascii="Times New Roman" w:hAnsi="Times New Roman" w:eastAsia="Times New Roman" w:cs="Arial"/>
      <w:b/>
      <w:sz w:val="20"/>
      <w:szCs w:val="20"/>
      <w:lang w:eastAsia="pl-PL"/>
    </w:rPr>
  </w:style>
  <w:style w:type="character" w:styleId="ListLabel175">
    <w:name w:val="ListLabel 175"/>
    <w:qFormat/>
    <w:rPr>
      <w:rFonts w:ascii="Times New Roman" w:hAnsi="Times New Roman" w:eastAsia="Times New Roman" w:cs="Arial"/>
      <w:b/>
      <w:color w:val="212121"/>
      <w:sz w:val="20"/>
      <w:szCs w:val="20"/>
      <w:lang w:eastAsia="pl-PL"/>
    </w:rPr>
  </w:style>
  <w:style w:type="character" w:styleId="ListLabel176">
    <w:name w:val="ListLabel 176"/>
    <w:qFormat/>
    <w:rPr>
      <w:b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ascii="Times New Roman" w:hAnsi="Times New Roman" w:eastAsia="Times New Roman" w:cs="Arial"/>
      <w:b/>
      <w:sz w:val="20"/>
      <w:szCs w:val="20"/>
      <w:lang w:eastAsia="pl-PL"/>
    </w:rPr>
  </w:style>
  <w:style w:type="character" w:styleId="ListLabel187">
    <w:name w:val="ListLabel 187"/>
    <w:qFormat/>
    <w:rPr>
      <w:rFonts w:ascii="Times New Roman" w:hAnsi="Times New Roman" w:eastAsia="Times New Roman" w:cs="Arial"/>
      <w:b/>
      <w:color w:val="212121"/>
      <w:sz w:val="20"/>
      <w:szCs w:val="20"/>
      <w:lang w:eastAsia="pl-PL"/>
    </w:rPr>
  </w:style>
  <w:style w:type="character" w:styleId="ListLabel188">
    <w:name w:val="ListLabel 188"/>
    <w:qFormat/>
    <w:rPr>
      <w:b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cs="OpenSymbol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ascii="Times New Roman" w:hAnsi="Times New Roman" w:eastAsia="Times New Roman" w:cs="Arial"/>
      <w:b/>
      <w:sz w:val="20"/>
      <w:szCs w:val="20"/>
      <w:lang w:eastAsia="pl-PL"/>
    </w:rPr>
  </w:style>
  <w:style w:type="character" w:styleId="ListLabel199">
    <w:name w:val="ListLabel 199"/>
    <w:qFormat/>
    <w:rPr>
      <w:rFonts w:ascii="Times New Roman" w:hAnsi="Times New Roman" w:eastAsia="Times New Roman" w:cs="Arial"/>
      <w:b/>
      <w:color w:val="212121"/>
      <w:sz w:val="20"/>
      <w:szCs w:val="20"/>
      <w:lang w:eastAsia="pl-PL"/>
    </w:rPr>
  </w:style>
  <w:style w:type="character" w:styleId="ListLabel200">
    <w:name w:val="ListLabel 200"/>
    <w:qFormat/>
    <w:rPr>
      <w:b/>
    </w:rPr>
  </w:style>
  <w:style w:type="character" w:styleId="ListLabel201">
    <w:name w:val="ListLabel 201"/>
    <w:qFormat/>
    <w:rPr>
      <w:rFonts w:ascii="Times New Roman" w:hAnsi="Times New Roman" w:eastAsia="Times New Roman" w:cs="Arial"/>
      <w:b/>
      <w:sz w:val="20"/>
      <w:szCs w:val="20"/>
      <w:lang w:eastAsia="pl-PL"/>
    </w:rPr>
  </w:style>
  <w:style w:type="character" w:styleId="ListLabel202">
    <w:name w:val="ListLabel 202"/>
    <w:qFormat/>
    <w:rPr>
      <w:rFonts w:ascii="Times New Roman" w:hAnsi="Times New Roman" w:eastAsia="Times New Roman" w:cs="Arial"/>
      <w:b/>
      <w:color w:val="212121"/>
      <w:sz w:val="20"/>
      <w:szCs w:val="20"/>
      <w:lang w:eastAsia="pl-PL"/>
    </w:rPr>
  </w:style>
  <w:style w:type="character" w:styleId="ListLabel203">
    <w:name w:val="ListLabel 203"/>
    <w:qFormat/>
    <w:rPr>
      <w:b/>
    </w:rPr>
  </w:style>
  <w:style w:type="character" w:styleId="ListLabel204">
    <w:name w:val="ListLabel 204"/>
    <w:qFormat/>
    <w:rPr>
      <w:rFonts w:ascii="Times New Roman" w:hAnsi="Times New Roman" w:eastAsia="Times New Roman" w:cs="Arial"/>
      <w:b/>
      <w:color w:val="000000"/>
      <w:sz w:val="20"/>
      <w:szCs w:val="20"/>
      <w:lang w:eastAsia="pl-PL"/>
    </w:rPr>
  </w:style>
  <w:style w:type="character" w:styleId="ListLabel205">
    <w:name w:val="ListLabel 205"/>
    <w:qFormat/>
    <w:rPr>
      <w:b/>
    </w:rPr>
  </w:style>
  <w:style w:type="character" w:styleId="ListLabel206">
    <w:name w:val="ListLabel 206"/>
    <w:qFormat/>
    <w:rPr>
      <w:rFonts w:ascii="Times New Roman" w:hAnsi="Times New Roman" w:eastAsia="Times New Roman" w:cs="Arial"/>
      <w:b/>
      <w:color w:val="000000"/>
      <w:sz w:val="20"/>
      <w:szCs w:val="2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next w:val="Tretekstu"/>
    <w:link w:val="NagwekZnak"/>
    <w:uiPriority w:val="99"/>
    <w:unhideWhenUsed/>
    <w:rsid w:val="00037601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0550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AkapitzlistZnak"/>
    <w:uiPriority w:val="34"/>
    <w:qFormat/>
    <w:rsid w:val="00037601"/>
    <w:pPr>
      <w:spacing w:lineRule="auto" w:line="276" w:before="0" w:after="200"/>
      <w:ind w:left="720" w:hanging="0"/>
      <w:contextualSpacing/>
      <w:jc w:val="both"/>
    </w:pPr>
    <w:rPr>
      <w:sz w:val="20"/>
      <w:szCs w:val="20"/>
    </w:rPr>
  </w:style>
  <w:style w:type="paragraph" w:styleId="Stopka">
    <w:name w:val="Footer"/>
    <w:basedOn w:val="Normal"/>
    <w:link w:val="StopkaZnak"/>
    <w:uiPriority w:val="99"/>
    <w:unhideWhenUsed/>
    <w:rsid w:val="00037601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TekstkomentarzaZnak"/>
    <w:uiPriority w:val="99"/>
    <w:unhideWhenUsed/>
    <w:qFormat/>
    <w:rsid w:val="00f54cb8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77467c"/>
    <w:pPr/>
    <w:rPr>
      <w:b/>
      <w:bCs/>
    </w:rPr>
  </w:style>
  <w:style w:type="paragraph" w:styleId="Zawartoramki" w:customStyle="1">
    <w:name w:val="Zawartość ramki"/>
    <w:basedOn w:val="Normal"/>
    <w:qFormat/>
    <w:pPr/>
    <w:rPr/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overflowPunct w:val="true"/>
      <w:bidi w:val="0"/>
      <w:spacing w:lineRule="auto" w:line="240"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552caa"/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urzad@gminababoszewo.pl" TargetMode="External"/><Relationship Id="rId3" Type="http://schemas.openxmlformats.org/officeDocument/2006/relationships/hyperlink" Target="mailto:iod@gminababoszewo.pl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FDD5C-A429-4277-BE64-29B4B077F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Application>LibreOffice/6.1.3.2$Windows_x86 LibreOffice_project/86daf60bf00efa86ad547e59e09d6bb77c699acb</Application>
  <Pages>1</Pages>
  <Words>495</Words>
  <Characters>3268</Characters>
  <CharactersWithSpaces>4097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2020-12-18T08:41:00Z</dcterms:created>
  <dc:creator>PFRON</dc:creator>
  <dc:description/>
  <dc:language>pl-PL</dc:language>
  <cp:lastModifiedBy/>
  <cp:lastPrinted>2021-03-25T13:25:36Z</cp:lastPrinted>
  <dcterms:modified xsi:type="dcterms:W3CDTF">2021-03-25T13:25:49Z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