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F" w:rsidRDefault="00FF46D3" w:rsidP="002314B1">
      <w:pPr>
        <w:tabs>
          <w:tab w:val="clear" w:pos="708"/>
        </w:tabs>
        <w:suppressAutoHyphens w:val="0"/>
        <w:spacing w:before="100" w:beforeAutospacing="1" w:line="360" w:lineRule="auto"/>
        <w:jc w:val="right"/>
        <w:rPr>
          <w:rFonts w:asciiTheme="minorHAnsi" w:hAnsiTheme="minorHAnsi"/>
          <w:color w:val="auto"/>
          <w:kern w:val="0"/>
        </w:rPr>
      </w:pPr>
      <w:bookmarkStart w:id="0" w:name="_GoBack"/>
      <w:bookmarkEnd w:id="0"/>
      <w:r>
        <w:rPr>
          <w:rFonts w:asciiTheme="minorHAnsi" w:hAnsiTheme="minorHAnsi"/>
          <w:color w:val="auto"/>
          <w:kern w:val="0"/>
          <w:sz w:val="16"/>
          <w:szCs w:val="16"/>
        </w:rPr>
        <w:t xml:space="preserve">Załącznik nr 1 do zapytania ofertowego – formularz oferty </w:t>
      </w:r>
    </w:p>
    <w:p w:rsidR="001E436F" w:rsidRDefault="001E436F">
      <w:pPr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</w:rPr>
      </w:pPr>
    </w:p>
    <w:tbl>
      <w:tblPr>
        <w:tblW w:w="1011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48"/>
      </w:tblGrid>
      <w:tr w:rsidR="001E436F">
        <w:tc>
          <w:tcPr>
            <w:tcW w:w="5061" w:type="dxa"/>
            <w:shd w:val="clear" w:color="auto" w:fill="auto"/>
          </w:tcPr>
          <w:p w:rsidR="001E436F" w:rsidRDefault="00FF46D3">
            <w:pPr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color w:val="auto"/>
                <w:kern w:val="0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22"/>
                <w:szCs w:val="22"/>
              </w:rPr>
              <w:t xml:space="preserve">______________________________   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16"/>
                <w:szCs w:val="16"/>
              </w:rPr>
              <w:t xml:space="preserve">                        (pieczęć Wykonawcy)</w:t>
            </w:r>
          </w:p>
          <w:p w:rsidR="001E436F" w:rsidRDefault="001E436F">
            <w:pPr>
              <w:tabs>
                <w:tab w:val="clear" w:pos="708"/>
              </w:tabs>
              <w:suppressAutoHyphens w:val="0"/>
              <w:spacing w:beforeAutospacing="1" w:after="142" w:line="288" w:lineRule="auto"/>
              <w:rPr>
                <w:rFonts w:asciiTheme="minorHAnsi" w:hAnsiTheme="minorHAnsi"/>
                <w:color w:val="auto"/>
                <w:kern w:val="0"/>
              </w:rPr>
            </w:pPr>
          </w:p>
        </w:tc>
        <w:tc>
          <w:tcPr>
            <w:tcW w:w="5048" w:type="dxa"/>
            <w:shd w:val="clear" w:color="auto" w:fill="auto"/>
          </w:tcPr>
          <w:p w:rsidR="001E436F" w:rsidRDefault="00FF46D3">
            <w:pPr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rFonts w:asciiTheme="minorHAnsi" w:hAnsiTheme="minorHAnsi"/>
                <w:color w:val="auto"/>
                <w:kern w:val="0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22"/>
                <w:szCs w:val="22"/>
              </w:rPr>
              <w:t>______________________________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after="142" w:line="288" w:lineRule="auto"/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kern w:val="0"/>
                <w:sz w:val="16"/>
                <w:szCs w:val="16"/>
              </w:rPr>
              <w:t xml:space="preserve">                                                                         (miejscowość, data)</w:t>
            </w:r>
          </w:p>
        </w:tc>
      </w:tr>
    </w:tbl>
    <w:p w:rsidR="001E436F" w:rsidRDefault="001E436F">
      <w:pPr>
        <w:tabs>
          <w:tab w:val="clear" w:pos="708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</w:rPr>
      </w:pPr>
    </w:p>
    <w:tbl>
      <w:tblPr>
        <w:tblW w:w="291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1E436F">
        <w:trPr>
          <w:jc w:val="right"/>
        </w:trPr>
        <w:tc>
          <w:tcPr>
            <w:tcW w:w="2910" w:type="dxa"/>
            <w:shd w:val="clear" w:color="auto" w:fill="auto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GMINA BABOSZEWO 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:rsidR="001E436F" w:rsidRDefault="00FF46D3">
      <w:pPr>
        <w:tabs>
          <w:tab w:val="clear" w:pos="708"/>
        </w:tabs>
        <w:suppressAutoHyphens w:val="0"/>
        <w:spacing w:beforeAutospacing="1" w:line="36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 w:rsidR="001E436F" w:rsidRDefault="00FF46D3">
      <w:pPr>
        <w:shd w:val="clear" w:color="auto" w:fill="8DB3E2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  <w:shd w:val="clear" w:color="auto" w:fill="F1D997"/>
        </w:rPr>
        <w:t>__________________________________________________________________________________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pacing w:val="20"/>
          <w:kern w:val="0"/>
          <w:sz w:val="16"/>
          <w:szCs w:val="16"/>
        </w:rPr>
        <w:t>pełna nazwa firmy (Wykonawcy/pełnomocnika*)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kern w:val="0"/>
          <w:sz w:val="20"/>
          <w:szCs w:val="20"/>
        </w:rPr>
        <w:t>|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</w:rPr>
        <w:t>| |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0"/>
        </w:rPr>
        <w:t>|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      </w:t>
      </w: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              REGON                                                                               NIP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16"/>
        </w:rPr>
        <w:t>____ - ______ _____________________</w:t>
      </w:r>
      <w:r>
        <w:rPr>
          <w:rFonts w:asciiTheme="minorHAnsi" w:hAnsiTheme="minorHAnsi"/>
          <w:b/>
          <w:bCs/>
          <w:color w:val="auto"/>
          <w:kern w:val="0"/>
          <w:sz w:val="22"/>
          <w:szCs w:val="16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22"/>
          <w:szCs w:val="16"/>
        </w:rPr>
        <w:t>__________________________</w:t>
      </w:r>
      <w:r>
        <w:rPr>
          <w:rFonts w:asciiTheme="minorHAnsi" w:hAnsiTheme="minorHAnsi"/>
          <w:b/>
          <w:bCs/>
          <w:color w:val="auto"/>
          <w:kern w:val="0"/>
          <w:sz w:val="22"/>
          <w:szCs w:val="16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22"/>
          <w:szCs w:val="16"/>
        </w:rPr>
        <w:t>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ind w:firstLine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pacing w:val="20"/>
          <w:kern w:val="0"/>
          <w:sz w:val="16"/>
          <w:szCs w:val="16"/>
        </w:rPr>
        <w:t xml:space="preserve">Kod                     </w:t>
      </w:r>
      <w:r>
        <w:rPr>
          <w:rFonts w:asciiTheme="minorHAnsi" w:hAnsiTheme="minorHAnsi"/>
          <w:color w:val="auto"/>
          <w:kern w:val="0"/>
          <w:sz w:val="16"/>
          <w:szCs w:val="16"/>
        </w:rPr>
        <w:t>miejscowość                                                    ulica i nr lokalu                                                   województwo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_____________________________________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______________________@__________________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13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>strona internetowa                                                                                                          e-mail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EFD899"/>
        </w:rPr>
        <w:t xml:space="preserve">___________________________________ </w:t>
      </w: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                      numer telefonu stacjonarnego                                                             numer faksu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>Osoba do kontaktu:</w:t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EFD899"/>
        </w:rPr>
        <w:t>___________________________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6"/>
          <w:szCs w:val="16"/>
        </w:rPr>
        <w:t>nr tel. komórkowego:</w:t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EFD899"/>
        </w:rPr>
        <w:t>______________________</w:t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rPr>
          <w:rFonts w:asciiTheme="minorHAnsi" w:hAnsiTheme="minorHAnsi"/>
          <w:color w:val="auto"/>
          <w:sz w:val="22"/>
        </w:rPr>
        <w:t>Działalność gospodarcza  prowadzona na podstawie wpisu do</w:t>
      </w:r>
      <w:r>
        <w:rPr>
          <w:rFonts w:asciiTheme="minorHAnsi" w:hAnsiTheme="minorHAnsi"/>
          <w:b/>
          <w:color w:val="auto"/>
          <w:sz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1" w:name="__Fieldmark__71_119875931"/>
      <w:bookmarkStart w:id="2" w:name="__Fieldmark__1109_1450282819"/>
      <w:bookmarkStart w:id="3" w:name="__Fieldmark__3525_985973470"/>
      <w:bookmarkStart w:id="4" w:name="__Fieldmark__1695_985973470"/>
      <w:bookmarkStart w:id="5" w:name="__Fieldmark__58_4072922772"/>
      <w:bookmarkEnd w:id="1"/>
      <w:bookmarkEnd w:id="2"/>
      <w:bookmarkEnd w:id="3"/>
      <w:bookmarkEnd w:id="4"/>
      <w:bookmarkEnd w:id="5"/>
      <w:r>
        <w:fldChar w:fldCharType="end"/>
      </w:r>
      <w:r>
        <w:rPr>
          <w:rFonts w:asciiTheme="minorHAnsi" w:hAnsiTheme="minorHAnsi"/>
          <w:b/>
          <w:color w:val="auto"/>
          <w:sz w:val="22"/>
        </w:rPr>
        <w:t xml:space="preserve">   KRS**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6" w:name="__Fieldmark__86_119875931"/>
      <w:bookmarkStart w:id="7" w:name="__Fieldmark__1121_1450282819"/>
      <w:bookmarkStart w:id="8" w:name="__Fieldmark__3534_985973470"/>
      <w:bookmarkStart w:id="9" w:name="__Fieldmark__1701_985973470"/>
      <w:bookmarkStart w:id="10" w:name="__Fieldmark__61_4072922772"/>
      <w:bookmarkEnd w:id="6"/>
      <w:bookmarkEnd w:id="7"/>
      <w:bookmarkEnd w:id="8"/>
      <w:bookmarkEnd w:id="9"/>
      <w:bookmarkEnd w:id="10"/>
      <w:r>
        <w:fldChar w:fldCharType="end"/>
      </w:r>
      <w:r>
        <w:rPr>
          <w:rFonts w:asciiTheme="minorHAnsi" w:hAnsiTheme="minorHAnsi"/>
          <w:b/>
          <w:color w:val="auto"/>
          <w:sz w:val="22"/>
        </w:rPr>
        <w:t xml:space="preserve"> CEIDG**</w:t>
      </w:r>
      <w:r>
        <w:rPr>
          <w:rFonts w:asciiTheme="minorHAnsi" w:hAnsiTheme="minorHAnsi"/>
          <w:b/>
          <w:color w:val="auto"/>
          <w:sz w:val="22"/>
          <w:vertAlign w:val="superscript"/>
        </w:rPr>
        <w:t xml:space="preserve">                         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11" w:name="__Fieldmark__103_119875931"/>
      <w:bookmarkStart w:id="12" w:name="__Fieldmark__1135_1450282819"/>
      <w:bookmarkStart w:id="13" w:name="__Fieldmark__3545_985973470"/>
      <w:bookmarkStart w:id="14" w:name="__Fieldmark__1709_985973470"/>
      <w:bookmarkStart w:id="15" w:name="__Fieldmark__66_4072922772"/>
      <w:bookmarkEnd w:id="11"/>
      <w:bookmarkEnd w:id="12"/>
      <w:bookmarkEnd w:id="13"/>
      <w:bookmarkEnd w:id="14"/>
      <w:bookmarkEnd w:id="15"/>
      <w:r>
        <w:fldChar w:fldCharType="end"/>
      </w:r>
      <w:r>
        <w:rPr>
          <w:rFonts w:asciiTheme="minorHAnsi" w:hAnsiTheme="minorHAnsi"/>
          <w:b/>
          <w:color w:val="auto"/>
          <w:sz w:val="22"/>
        </w:rPr>
        <w:t xml:space="preserve">** nie dotyczy      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***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  <w:shd w:val="clear" w:color="auto" w:fill="F1D997"/>
        </w:rPr>
        <w:t>__________________________________________________________________________________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16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6"/>
          <w:szCs w:val="22"/>
        </w:rPr>
        <w:t>pełna nazwa firmy (kolejnego Wykonawcy wspólnie ubiegającego się o zamówienie)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 |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6"/>
          <w:szCs w:val="22"/>
        </w:rPr>
      </w:pPr>
      <w:r>
        <w:rPr>
          <w:rFonts w:asciiTheme="minorHAnsi" w:hAnsiTheme="minorHAnsi"/>
          <w:color w:val="auto"/>
          <w:kern w:val="0"/>
          <w:sz w:val="16"/>
          <w:szCs w:val="22"/>
        </w:rPr>
        <w:t xml:space="preserve">                                               REGON                                                                                                NIP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 - ______ _______________________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color w:val="auto"/>
          <w:spacing w:val="20"/>
          <w:kern w:val="0"/>
          <w:sz w:val="16"/>
          <w:szCs w:val="16"/>
        </w:rPr>
        <w:t xml:space="preserve">      kod                                      </w:t>
      </w:r>
      <w:r>
        <w:rPr>
          <w:rFonts w:asciiTheme="minorHAnsi" w:hAnsiTheme="minorHAnsi"/>
          <w:color w:val="auto"/>
          <w:kern w:val="0"/>
          <w:sz w:val="16"/>
          <w:szCs w:val="16"/>
        </w:rPr>
        <w:t>miejscowość ulica /nr domu/ nr lokalu województwo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_________________________________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_________________________@_________________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701"/>
        <w:rPr>
          <w:rFonts w:asciiTheme="minorHAnsi" w:hAnsiTheme="minorHAnsi"/>
          <w:color w:val="auto"/>
          <w:kern w:val="0"/>
          <w:sz w:val="16"/>
          <w:szCs w:val="22"/>
        </w:rPr>
      </w:pPr>
      <w:r>
        <w:rPr>
          <w:rFonts w:asciiTheme="minorHAnsi" w:hAnsiTheme="minorHAnsi"/>
          <w:color w:val="auto"/>
          <w:kern w:val="0"/>
          <w:sz w:val="16"/>
          <w:szCs w:val="22"/>
        </w:rPr>
        <w:lastRenderedPageBreak/>
        <w:t>strona internetowa                                                                                e-mail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EFD899"/>
        </w:rPr>
        <w:t>__ __________________________________</w:t>
      </w:r>
      <w:r>
        <w:rPr>
          <w:rFonts w:asciiTheme="minorHAnsi" w:hAnsiTheme="minorHAnsi"/>
          <w:color w:val="auto"/>
          <w:kern w:val="0"/>
          <w:sz w:val="22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22"/>
          <w:szCs w:val="22"/>
        </w:rPr>
        <w:t>________________________________________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709"/>
        <w:rPr>
          <w:rFonts w:asciiTheme="minorHAnsi" w:hAnsiTheme="minorHAnsi"/>
          <w:color w:val="auto"/>
          <w:kern w:val="0"/>
          <w:sz w:val="16"/>
          <w:szCs w:val="22"/>
        </w:rPr>
      </w:pPr>
      <w:r>
        <w:rPr>
          <w:rFonts w:asciiTheme="minorHAnsi" w:hAnsiTheme="minorHAnsi"/>
          <w:color w:val="auto"/>
          <w:kern w:val="0"/>
          <w:sz w:val="16"/>
          <w:szCs w:val="22"/>
        </w:rPr>
        <w:t xml:space="preserve">              numer telefonu                                                                                       numer faksu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rPr>
          <w:rFonts w:asciiTheme="minorHAnsi" w:hAnsiTheme="minorHAnsi"/>
          <w:color w:val="auto"/>
          <w:kern w:val="0"/>
          <w:sz w:val="22"/>
          <w:szCs w:val="22"/>
        </w:rPr>
        <w:t>Dzia</w:t>
      </w:r>
      <w:r>
        <w:rPr>
          <w:rFonts w:asciiTheme="minorHAnsi" w:hAnsiTheme="minorHAnsi"/>
          <w:color w:val="auto"/>
          <w:sz w:val="22"/>
          <w:szCs w:val="22"/>
        </w:rPr>
        <w:t>łalność gospodarcza  prowadzona na podstawie wpisu do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16" w:name="__Fieldmark__157_119875931"/>
      <w:bookmarkStart w:id="17" w:name="__Fieldmark__1184_1450282819"/>
      <w:bookmarkStart w:id="18" w:name="__Fieldmark__3593_985973470"/>
      <w:bookmarkStart w:id="19" w:name="__Fieldmark__1753_985973470"/>
      <w:bookmarkStart w:id="20" w:name="__Fieldmark__111_4072922772"/>
      <w:bookmarkStart w:id="21" w:name="__Fieldmark__7332_355422918"/>
      <w:bookmarkEnd w:id="16"/>
      <w:bookmarkEnd w:id="17"/>
      <w:bookmarkEnd w:id="18"/>
      <w:bookmarkEnd w:id="19"/>
      <w:bookmarkEnd w:id="20"/>
      <w:bookmarkEnd w:id="21"/>
      <w:r>
        <w:fldChar w:fldCharType="end"/>
      </w:r>
      <w:r>
        <w:rPr>
          <w:rFonts w:asciiTheme="minorHAnsi" w:hAnsiTheme="minorHAnsi"/>
          <w:b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>
        <w:rPr>
          <w:rFonts w:asciiTheme="minorHAnsi" w:hAnsiTheme="minorHAnsi"/>
          <w:b/>
          <w:color w:val="auto"/>
          <w:sz w:val="22"/>
          <w:szCs w:val="22"/>
          <w:shd w:val="clear" w:color="auto" w:fill="EFD899"/>
        </w:rPr>
        <w:t>KRS**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22" w:name="__Fieldmark__178_119875931"/>
      <w:bookmarkStart w:id="23" w:name="__Fieldmark__1202_1450282819"/>
      <w:bookmarkStart w:id="24" w:name="__Fieldmark__3608_985973470"/>
      <w:bookmarkStart w:id="25" w:name="__Fieldmark__1765_985973470"/>
      <w:bookmarkStart w:id="26" w:name="__Fieldmark__120_4072922772"/>
      <w:bookmarkStart w:id="27" w:name="__Fieldmark__7338_355422918"/>
      <w:bookmarkEnd w:id="22"/>
      <w:bookmarkEnd w:id="23"/>
      <w:bookmarkEnd w:id="24"/>
      <w:bookmarkEnd w:id="25"/>
      <w:bookmarkEnd w:id="26"/>
      <w:bookmarkEnd w:id="27"/>
      <w:r>
        <w:fldChar w:fldCharType="end"/>
      </w:r>
      <w:r>
        <w:rPr>
          <w:rFonts w:asciiTheme="minorHAnsi" w:hAnsiTheme="minorHAnsi" w:cs="Calibri"/>
          <w:b/>
          <w:color w:val="auto"/>
          <w:kern w:val="0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  <w:shd w:val="clear" w:color="auto" w:fill="EFD899"/>
        </w:rPr>
        <w:t>CEIDG**</w:t>
      </w:r>
      <w:r>
        <w:rPr>
          <w:rFonts w:asciiTheme="minorHAnsi" w:hAnsiTheme="minorHAnsi"/>
          <w:b/>
          <w:color w:val="auto"/>
          <w:sz w:val="22"/>
          <w:szCs w:val="22"/>
          <w:shd w:val="clear" w:color="auto" w:fill="EFD899"/>
          <w:vertAlign w:val="superscript"/>
        </w:rPr>
        <w:t xml:space="preserve">                         </w:t>
      </w:r>
    </w:p>
    <w:p w:rsidR="001E436F" w:rsidRDefault="00FF46D3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242F">
        <w:fldChar w:fldCharType="separate"/>
      </w:r>
      <w:bookmarkStart w:id="28" w:name="__Fieldmark__199_119875931"/>
      <w:bookmarkStart w:id="29" w:name="__Fieldmark__1220_1450282819"/>
      <w:bookmarkStart w:id="30" w:name="__Fieldmark__3623_985973470"/>
      <w:bookmarkStart w:id="31" w:name="__Fieldmark__1777_985973470"/>
      <w:bookmarkStart w:id="32" w:name="__Fieldmark__129_4072922772"/>
      <w:bookmarkStart w:id="33" w:name="__Fieldmark__7344_355422918"/>
      <w:bookmarkEnd w:id="28"/>
      <w:bookmarkEnd w:id="29"/>
      <w:bookmarkEnd w:id="30"/>
      <w:bookmarkEnd w:id="31"/>
      <w:bookmarkEnd w:id="32"/>
      <w:bookmarkEnd w:id="33"/>
      <w:r>
        <w:fldChar w:fldCharType="end"/>
      </w:r>
      <w:r>
        <w:rPr>
          <w:rFonts w:asciiTheme="minorHAnsi" w:hAnsiTheme="minorHAnsi" w:cs="Calibri"/>
          <w:b/>
          <w:color w:val="auto"/>
          <w:kern w:val="0"/>
        </w:rPr>
        <w:t>*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* </w:t>
      </w:r>
      <w:r>
        <w:rPr>
          <w:rFonts w:asciiTheme="minorHAnsi" w:hAnsiTheme="minorHAnsi"/>
          <w:b/>
          <w:color w:val="auto"/>
          <w:sz w:val="22"/>
          <w:szCs w:val="22"/>
          <w:shd w:val="clear" w:color="auto" w:fill="EFD899"/>
        </w:rPr>
        <w:t xml:space="preserve">nie dotyczy  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  </w:t>
      </w:r>
    </w:p>
    <w:p w:rsidR="001E436F" w:rsidRDefault="00FF46D3" w:rsidP="00EA7C82">
      <w:pPr>
        <w:pStyle w:val="western"/>
        <w:spacing w:beforeAutospacing="0" w:after="0"/>
        <w:jc w:val="both"/>
      </w:pPr>
      <w:r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>
        <w:rPr>
          <w:rFonts w:asciiTheme="minorHAnsi" w:hAnsiTheme="minorHAnsi"/>
          <w:b/>
          <w:bCs/>
        </w:rPr>
        <w:t>ZP.271.2.12.2021</w:t>
      </w:r>
      <w:r>
        <w:rPr>
          <w:rFonts w:asciiTheme="minorHAnsi" w:hAnsiTheme="minorHAnsi"/>
        </w:rPr>
        <w:t xml:space="preserve"> na </w:t>
      </w:r>
      <w:r>
        <w:rPr>
          <w:rFonts w:asciiTheme="minorHAnsi" w:hAnsiTheme="minorHAnsi"/>
          <w:b/>
          <w:bCs/>
        </w:rPr>
        <w:t xml:space="preserve">świadczenie usług z zakresu medycyny pracy </w:t>
      </w:r>
      <w:r w:rsidR="00EA7C82">
        <w:rPr>
          <w:rFonts w:asciiTheme="minorHAnsi" w:hAnsiTheme="minorHAnsi"/>
          <w:b/>
          <w:bCs/>
        </w:rPr>
        <w:t>dla  pracowników</w:t>
      </w:r>
      <w:r>
        <w:rPr>
          <w:rFonts w:asciiTheme="minorHAnsi" w:hAnsiTheme="minorHAnsi"/>
          <w:b/>
          <w:bCs/>
        </w:rPr>
        <w:t xml:space="preserve">           i kandydat</w:t>
      </w:r>
      <w:r w:rsidR="00EA7C82">
        <w:rPr>
          <w:rFonts w:asciiTheme="minorHAnsi" w:hAnsiTheme="minorHAnsi"/>
          <w:b/>
          <w:bCs/>
        </w:rPr>
        <w:t>ów</w:t>
      </w:r>
      <w:r w:rsidR="0045477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do pracy w Urzędzie Gminy Baboszewo i jednostkach obsługiwanych</w:t>
      </w:r>
      <w:r w:rsidR="0045477A">
        <w:rPr>
          <w:rFonts w:asciiTheme="minorHAnsi" w:hAnsiTheme="minorHAnsi"/>
          <w:b/>
          <w:bCs/>
        </w:rPr>
        <w:t xml:space="preserve"> przez urząd Gminy Baboszewo </w:t>
      </w:r>
      <w:r>
        <w:rPr>
          <w:rFonts w:asciiTheme="minorHAnsi" w:hAnsiTheme="minorHAnsi"/>
        </w:rPr>
        <w:t>i oferuję/oferujemy realizację zamówienia zgodnie z opisem przedmiotu zamówienia. Cena mojej/naszej oferty służy tylko i wyłącznie porównaniu złożonych ofert i nie ulegnie zmianie za jednostkę przez cały okres trwania umowy:</w:t>
      </w:r>
    </w:p>
    <w:tbl>
      <w:tblPr>
        <w:tblW w:w="9247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7"/>
        <w:gridCol w:w="7180"/>
      </w:tblGrid>
      <w:tr w:rsidR="001E436F">
        <w:trPr>
          <w:trHeight w:val="915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E436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1E436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88" w:lineRule="auto"/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:rsidR="001E436F" w:rsidRDefault="00FF46D3" w:rsidP="00BD0651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II. KALKULACJA CENY OFERTY – szacunkowa liczba osób oraz rodzaj badań do przeprowadzenia </w:t>
      </w:r>
      <w:r w:rsidR="00BD0651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            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w okresie realizacji umowy</w:t>
      </w:r>
      <w:r w:rsidR="00BA63DD">
        <w:rPr>
          <w:rFonts w:asciiTheme="minorHAnsi" w:hAnsiTheme="minorHAnsi"/>
          <w:color w:val="auto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084"/>
        <w:gridCol w:w="1742"/>
        <w:gridCol w:w="1457"/>
        <w:gridCol w:w="1490"/>
        <w:gridCol w:w="1053"/>
      </w:tblGrid>
      <w:tr w:rsidR="001E436F" w:rsidTr="00EA7C82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ODBIORCA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</w:rPr>
            </w:pPr>
          </w:p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Koszt jednorazowy brutto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Szacunkowa liczba uczestników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Wartość brutto w zł</w:t>
            </w:r>
          </w:p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(4x5)</w:t>
            </w:r>
          </w:p>
        </w:tc>
      </w:tr>
      <w:tr w:rsidR="001E436F" w:rsidTr="00EA7C82">
        <w:trPr>
          <w:jc w:val="center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1E436F" w:rsidTr="00EA7C82">
        <w:trPr>
          <w:jc w:val="center"/>
        </w:trPr>
        <w:tc>
          <w:tcPr>
            <w:tcW w:w="0" w:type="auto"/>
            <w:vMerge w:val="restart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URZĄD GMINY                  BABOSZEWO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491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48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ind w:left="142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GMINNY OŚRODEK POMOCY SPOŁECZNEJ W BABOSZEWIE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ZAKŁAD WODOCIĄGÓW 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KANALIZACJI W BABOSZEWIE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GMINNA BIBLIOTEKA PUBLICZNA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46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SZKOŁA PODSTAWOWA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BABOSZEWIE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SZKOŁA PODSTAWOWA 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MYSTKOWIE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1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SZKOŁA PODSTAWOWA 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SARBIEWIE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ind w:lef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SZKOŁA PODSTAWOWA </w:t>
            </w:r>
            <w:r w:rsidR="00EA7C8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POLESIU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Pr="00EA7C82" w:rsidRDefault="00EA7C82" w:rsidP="00EA7C82">
            <w:p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PRZEDSZKOLE</w:t>
            </w:r>
            <w:r w:rsidRPr="00EA7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F46D3" w:rsidRPr="00EA7C82">
              <w:rPr>
                <w:rFonts w:asciiTheme="minorHAnsi" w:hAnsiTheme="minorHAnsi"/>
                <w:b/>
                <w:sz w:val="20"/>
                <w:szCs w:val="20"/>
              </w:rPr>
              <w:t>W BABOSZEWIE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EEE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KLUB „Senior+”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45477A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DBE5F1" w:themeFill="accent1" w:themeFillTint="33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45477A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32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numPr>
                <w:ilvl w:val="2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45477A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pStyle w:val="Akapitzlist"/>
              <w:numPr>
                <w:ilvl w:val="0"/>
                <w:numId w:val="5"/>
              </w:numPr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B4C7DC"/>
            <w:vAlign w:val="center"/>
          </w:tcPr>
          <w:p w:rsidR="001E436F" w:rsidRDefault="00FF46D3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Badania wstępne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AC2B3E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ind w:left="180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Badania okresowe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45477A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EA7C82" w:rsidTr="00EA7C82">
        <w:trPr>
          <w:trHeight w:val="670"/>
          <w:jc w:val="center"/>
        </w:trPr>
        <w:tc>
          <w:tcPr>
            <w:tcW w:w="0" w:type="auto"/>
            <w:vMerge/>
            <w:tcBorders>
              <w:top w:val="nil"/>
              <w:right w:val="nil"/>
            </w:tcBorders>
            <w:shd w:val="clear" w:color="auto" w:fill="B4C7DC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ind w:left="180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B4C7DC"/>
            <w:vAlign w:val="center"/>
          </w:tcPr>
          <w:p w:rsidR="00EA7C82" w:rsidRDefault="00EA7C82" w:rsidP="00EA7C82">
            <w:pPr>
              <w:pStyle w:val="Akapitzlist"/>
              <w:tabs>
                <w:tab w:val="left" w:pos="1074"/>
              </w:tabs>
              <w:suppressAutoHyphens w:val="0"/>
              <w:spacing w:after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Badania kontrolne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EA7C82" w:rsidRDefault="00AC2B3E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4C7DC"/>
            <w:vAlign w:val="center"/>
          </w:tcPr>
          <w:p w:rsidR="00EA7C82" w:rsidRDefault="00EA7C82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436F" w:rsidTr="00EA7C82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  <w:shd w:val="clear" w:color="auto" w:fill="E0C2CD"/>
            <w:vAlign w:val="center"/>
          </w:tcPr>
          <w:p w:rsidR="001E436F" w:rsidRDefault="00FF46D3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 brutto</w:t>
            </w:r>
          </w:p>
        </w:tc>
        <w:tc>
          <w:tcPr>
            <w:tcW w:w="0" w:type="auto"/>
            <w:gridSpan w:val="2"/>
            <w:shd w:val="clear" w:color="auto" w:fill="E0C2CD"/>
            <w:vAlign w:val="center"/>
          </w:tcPr>
          <w:p w:rsidR="001E436F" w:rsidRDefault="001E436F" w:rsidP="00EA7C82">
            <w:pPr>
              <w:tabs>
                <w:tab w:val="clear" w:pos="708"/>
                <w:tab w:val="left" w:pos="1074"/>
              </w:tabs>
              <w:suppressAutoHyphens w:val="0"/>
              <w:spacing w:after="57" w:line="240" w:lineRule="auto"/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:rsidR="001E436F" w:rsidRDefault="00FF46D3">
      <w:pPr>
        <w:pStyle w:val="Akapitzlist"/>
        <w:numPr>
          <w:ilvl w:val="0"/>
          <w:numId w:val="3"/>
        </w:numPr>
        <w:shd w:val="clear" w:color="auto" w:fill="8DB3E2" w:themeFill="text2" w:themeFillTint="66"/>
        <w:suppressAutoHyphens w:val="0"/>
        <w:spacing w:beforeAutospacing="1" w:after="240" w:line="276" w:lineRule="auto"/>
        <w:ind w:left="0" w:firstLine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OŚWIADCZENIA I ZOBOWIĄZANIA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rFonts w:asciiTheme="minorHAnsi" w:hAnsiTheme="minorHAnsi"/>
          <w:color w:val="auto"/>
          <w:kern w:val="0"/>
          <w:sz w:val="22"/>
          <w:szCs w:val="22"/>
        </w:rPr>
        <w:t>Usługę zamówienia zobowiązuję/jemy się świadczyć w okresie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od dnia 1 lipca 2021 r. do dnia 3</w:t>
      </w:r>
      <w:r w:rsidR="00EA7C82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0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czerwca 2023 r.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W podanej wyżej cenie uwzględnione zostały wszystkie koszty świadczenia usługi będącej przedmiotem zamówienia.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nim warunki. Przedmiot zamówienia zobowiązuję/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się wykonać zgodnie z wymaganiami Zamawiającego określonymi w zapytaniu ofertowym.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Gwarantuję/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wykonanie przedmiotu zamówienia zgodnie z treścią oferty uwzględniającą opis przedmiotu zamówienia, zgodnie z przepisami prawa i normami obowiązującymi w tym zakresie oraz postanowieniami umowy.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Jestem/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śmy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uprawnieni do świadczenia usług będących przedmiotem zamówienia, a wszelkie działania związane z realizacją usług będą wykonywane przez osoby o odpowiednich kwalifikacjach i uprawnieniach.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Oświadczam/y, że dysponuję/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personelem (lekarskim i pielęgniarskim) posiadającym odpowiednie kwalifikacje i uprawnienia zawodowe określone w rozporządzeniu Ministra Zdrowia i Opieki Społecznej z dnia 30 maja 1996 roku w sprawie przeprowadzania badań lekarskich pracowników, zakresu profilaktycznej opieki zdrowotnej na pracownikami oraz orzeczeń lekarskich wydawanych do celów przewidzianych w Kodeksie pracy (Dz. U. z 2019 r., poz. 1320 ze zm.) w ilości i specjalności niezbędnej do pełnej realizacji przedmiotu zamówienia opisanego w zapytaniu ofertowym.</w:t>
      </w:r>
    </w:p>
    <w:p w:rsidR="001E436F" w:rsidRDefault="00FF46D3">
      <w:pPr>
        <w:pStyle w:val="Stopka"/>
        <w:numPr>
          <w:ilvl w:val="0"/>
          <w:numId w:val="1"/>
        </w:numPr>
        <w:suppressLineNumbers/>
        <w:tabs>
          <w:tab w:val="clear" w:pos="4536"/>
          <w:tab w:val="clear" w:pos="9072"/>
          <w:tab w:val="center" w:pos="4986"/>
          <w:tab w:val="right" w:pos="9972"/>
        </w:tabs>
        <w:suppressAutoHyphens w:val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Oświadczam/y, że usługę będziemy świadczyć  zgodnie z zachowaniem zasad bezpieczeństwa i higieny </w:t>
      </w:r>
      <w:r w:rsidRPr="0045477A">
        <w:rPr>
          <w:rFonts w:asciiTheme="minorHAnsi" w:hAnsiTheme="minorHAnsi"/>
          <w:color w:val="auto"/>
          <w:sz w:val="22"/>
          <w:szCs w:val="22"/>
        </w:rPr>
        <w:t>pracy podczas pandemii COVID-19, zgodnie z ustawą z dnia 2 marca 2020 r. o szczególnych rozwiązaniach związanych z zapobieganiem, przeciwdziałaniem i zwalczaniem COVID-19, innych chorób zakaźnych oraz wywołanych nimi sytuacji kryzysowych oraz przepisami wykonawczymi do ustawy.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Jesteśmy ubezpieczeni od odpowiedzialności cywilnej w zakresie prowadzonej działalności.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Uważam/uważamy się za związanych niniejszą ofertą na okres 30 dni licząc od dnia otwarcia ofert (włącznie z tym dniem).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Akceptuję/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:rsidR="001E436F" w:rsidRDefault="00FF46D3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lastRenderedPageBreak/>
        <w:t>Akceptuję/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>, iż zapłata za zrealizowanie zamówienia nastąpi w ciągu 14 dni od daty dostarczenie do siedziby Zamawiającego prawidłowo wystawionej faktury VAT.</w:t>
      </w:r>
      <w:r w:rsidR="0045477A">
        <w:rPr>
          <w:rFonts w:asciiTheme="minorHAnsi" w:hAnsiTheme="minorHAnsi"/>
          <w:color w:val="auto"/>
          <w:kern w:val="0"/>
          <w:sz w:val="22"/>
          <w:szCs w:val="22"/>
        </w:rPr>
        <w:t xml:space="preserve"> Zobowiązujemy się do wystawiania faktur miesięcznych  za wykonaną usługę, każdorazowo po zakończeniu miesiąca na podstawie prowadzonej ewidencji wykonywanych badań.</w:t>
      </w:r>
    </w:p>
    <w:p w:rsidR="001E436F" w:rsidRDefault="00FF46D3">
      <w:pPr>
        <w:numPr>
          <w:ilvl w:val="0"/>
          <w:numId w:val="1"/>
        </w:numPr>
        <w:suppressAutoHyphens w:val="0"/>
        <w:spacing w:after="57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 tel. _____________ e-mail: ____________________</w:t>
      </w:r>
    </w:p>
    <w:p w:rsidR="001E436F" w:rsidRDefault="00FF46D3">
      <w:pPr>
        <w:numPr>
          <w:ilvl w:val="0"/>
          <w:numId w:val="1"/>
        </w:numPr>
        <w:suppressAutoHyphens w:val="0"/>
        <w:spacing w:after="57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Integralną częścią oferty są następujące dokumenty:</w:t>
      </w:r>
    </w:p>
    <w:p w:rsidR="001E436F" w:rsidRDefault="00FF46D3">
      <w:pPr>
        <w:numPr>
          <w:ilvl w:val="0"/>
          <w:numId w:val="2"/>
        </w:numPr>
        <w:tabs>
          <w:tab w:val="clear" w:pos="720"/>
          <w:tab w:val="left" w:pos="708"/>
          <w:tab w:val="left" w:pos="1074"/>
        </w:tabs>
        <w:suppressAutoHyphens w:val="0"/>
        <w:spacing w:after="57" w:line="276" w:lineRule="auto"/>
        <w:ind w:left="737" w:hanging="57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……………………………………………………………………………………</w:t>
      </w:r>
    </w:p>
    <w:p w:rsidR="001E436F" w:rsidRDefault="00FF46D3">
      <w:pPr>
        <w:numPr>
          <w:ilvl w:val="0"/>
          <w:numId w:val="2"/>
        </w:numPr>
        <w:tabs>
          <w:tab w:val="clear" w:pos="720"/>
          <w:tab w:val="left" w:pos="708"/>
          <w:tab w:val="left" w:pos="1074"/>
        </w:tabs>
        <w:suppressAutoHyphens w:val="0"/>
        <w:spacing w:after="57" w:line="276" w:lineRule="auto"/>
        <w:ind w:left="737" w:hanging="57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……………………………………………………………………………………</w:t>
      </w:r>
    </w:p>
    <w:p w:rsidR="001E436F" w:rsidRDefault="00FF46D3">
      <w:pPr>
        <w:numPr>
          <w:ilvl w:val="0"/>
          <w:numId w:val="2"/>
        </w:numPr>
        <w:tabs>
          <w:tab w:val="clear" w:pos="720"/>
          <w:tab w:val="left" w:pos="708"/>
          <w:tab w:val="left" w:pos="1074"/>
        </w:tabs>
        <w:suppressAutoHyphens w:val="0"/>
        <w:spacing w:after="57" w:line="276" w:lineRule="auto"/>
        <w:ind w:left="737" w:hanging="57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……………………………………………………………………………………</w:t>
      </w:r>
    </w:p>
    <w:p w:rsidR="001E436F" w:rsidRDefault="001E436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6"/>
          <w:szCs w:val="22"/>
        </w:rPr>
      </w:pPr>
    </w:p>
    <w:p w:rsidR="001E436F" w:rsidRDefault="001E436F">
      <w:pPr>
        <w:tabs>
          <w:tab w:val="clear" w:pos="708"/>
        </w:tabs>
        <w:suppressAutoHyphens w:val="0"/>
        <w:spacing w:beforeAutospacing="1" w:line="240" w:lineRule="auto"/>
        <w:jc w:val="right"/>
        <w:rPr>
          <w:rFonts w:asciiTheme="minorHAnsi" w:hAnsiTheme="minorHAnsi"/>
          <w:color w:val="auto"/>
          <w:kern w:val="0"/>
        </w:rPr>
      </w:pPr>
    </w:p>
    <w:tbl>
      <w:tblPr>
        <w:tblW w:w="27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2"/>
      </w:tblGrid>
      <w:tr w:rsidR="001E436F">
        <w:trPr>
          <w:jc w:val="right"/>
        </w:trPr>
        <w:tc>
          <w:tcPr>
            <w:tcW w:w="2722" w:type="dxa"/>
            <w:shd w:val="clear" w:color="auto" w:fill="auto"/>
          </w:tcPr>
          <w:p w:rsidR="001E436F" w:rsidRDefault="00FF46D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kern w:val="0"/>
              </w:rPr>
              <w:t>………………..………</w:t>
            </w:r>
          </w:p>
          <w:p w:rsidR="001E436F" w:rsidRDefault="00FF46D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kern w:val="0"/>
                <w:sz w:val="16"/>
                <w:szCs w:val="16"/>
              </w:rPr>
              <w:t>/podpis Wykonawcy/</w:t>
            </w:r>
          </w:p>
          <w:p w:rsidR="001E436F" w:rsidRDefault="001E436F">
            <w:pPr>
              <w:tabs>
                <w:tab w:val="right" w:pos="9024"/>
              </w:tabs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:rsidR="001E436F" w:rsidRDefault="001E436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</w:rPr>
      </w:pPr>
    </w:p>
    <w:p w:rsidR="001E436F" w:rsidRDefault="001E436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</w:rPr>
      </w:pPr>
    </w:p>
    <w:p w:rsidR="001E436F" w:rsidRDefault="00FF46D3">
      <w:pPr>
        <w:tabs>
          <w:tab w:val="clear" w:pos="708"/>
        </w:tabs>
        <w:suppressAutoHyphens w:val="0"/>
        <w:spacing w:line="240" w:lineRule="auto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>*) niepotrzebne skreślić</w:t>
      </w:r>
    </w:p>
    <w:p w:rsidR="001E436F" w:rsidRDefault="00FF46D3">
      <w:pPr>
        <w:tabs>
          <w:tab w:val="clear" w:pos="708"/>
        </w:tabs>
        <w:suppressAutoHyphens w:val="0"/>
        <w:spacing w:line="240" w:lineRule="auto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 xml:space="preserve">**) właściwe zaznaczyć znakiem X </w:t>
      </w:r>
    </w:p>
    <w:p w:rsidR="001E436F" w:rsidRDefault="00FF46D3">
      <w:pPr>
        <w:tabs>
          <w:tab w:val="clear" w:pos="708"/>
        </w:tabs>
        <w:suppressAutoHyphens w:val="0"/>
        <w:spacing w:line="240" w:lineRule="auto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color w:val="auto"/>
          <w:kern w:val="0"/>
          <w:sz w:val="16"/>
          <w:szCs w:val="16"/>
        </w:rPr>
        <w:t>***) należy wpisać dane każdego Wykonawcy, który ubiega się o udzielenie zamówienia (w razie potrzeby rozszerzyć formularz o kolejną tabelkę)</w:t>
      </w:r>
    </w:p>
    <w:sectPr w:rsidR="001E436F"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2F" w:rsidRDefault="0035242F">
      <w:pPr>
        <w:spacing w:line="240" w:lineRule="auto"/>
      </w:pPr>
      <w:r>
        <w:separator/>
      </w:r>
    </w:p>
  </w:endnote>
  <w:endnote w:type="continuationSeparator" w:id="0">
    <w:p w:rsidR="0035242F" w:rsidRDefault="00352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97335"/>
      <w:docPartObj>
        <w:docPartGallery w:val="Page Numbers (Bottom of Page)"/>
        <w:docPartUnique/>
      </w:docPartObj>
    </w:sdtPr>
    <w:sdtEndPr/>
    <w:sdtContent>
      <w:p w:rsidR="001E436F" w:rsidRDefault="00FF46D3">
        <w:pPr>
          <w:pStyle w:val="Stopka"/>
          <w:jc w:val="center"/>
          <w:rPr>
            <w:rFonts w:ascii="Calibri" w:hAnsi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fldChar w:fldCharType="begin"/>
        </w:r>
        <w:r>
          <w:rPr>
            <w:rFonts w:ascii="Calibri" w:hAnsi="Calibri"/>
            <w:sz w:val="22"/>
            <w:szCs w:val="22"/>
          </w:rPr>
          <w:instrText>PAGE</w:instrText>
        </w:r>
        <w:r>
          <w:rPr>
            <w:rFonts w:ascii="Calibri" w:hAnsi="Calibri"/>
            <w:sz w:val="22"/>
            <w:szCs w:val="22"/>
          </w:rPr>
          <w:fldChar w:fldCharType="separate"/>
        </w:r>
        <w:r w:rsidR="00D7312D">
          <w:rPr>
            <w:rFonts w:ascii="Calibri" w:hAnsi="Calibri"/>
            <w:noProof/>
            <w:sz w:val="22"/>
            <w:szCs w:val="22"/>
          </w:rPr>
          <w:t>5</w:t>
        </w:r>
        <w:r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1E436F" w:rsidRDefault="001E4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2F" w:rsidRDefault="0035242F">
      <w:pPr>
        <w:spacing w:line="240" w:lineRule="auto"/>
      </w:pPr>
      <w:r>
        <w:separator/>
      </w:r>
    </w:p>
  </w:footnote>
  <w:footnote w:type="continuationSeparator" w:id="0">
    <w:p w:rsidR="0035242F" w:rsidRDefault="00352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C9E"/>
    <w:multiLevelType w:val="multilevel"/>
    <w:tmpl w:val="A536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85766"/>
    <w:multiLevelType w:val="multilevel"/>
    <w:tmpl w:val="4F6E8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5754EC"/>
    <w:multiLevelType w:val="multilevel"/>
    <w:tmpl w:val="751AE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FD3019"/>
    <w:multiLevelType w:val="multilevel"/>
    <w:tmpl w:val="B7FE4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103"/>
    <w:multiLevelType w:val="multilevel"/>
    <w:tmpl w:val="F0520120"/>
    <w:lvl w:ilvl="0">
      <w:start w:val="3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488B"/>
    <w:multiLevelType w:val="multilevel"/>
    <w:tmpl w:val="9E5E2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6F"/>
    <w:rsid w:val="00083853"/>
    <w:rsid w:val="001E436F"/>
    <w:rsid w:val="002314B1"/>
    <w:rsid w:val="002869D3"/>
    <w:rsid w:val="0035242F"/>
    <w:rsid w:val="00357616"/>
    <w:rsid w:val="0045477A"/>
    <w:rsid w:val="00602E51"/>
    <w:rsid w:val="00737D04"/>
    <w:rsid w:val="00860086"/>
    <w:rsid w:val="00986527"/>
    <w:rsid w:val="00A951A0"/>
    <w:rsid w:val="00AC2B3E"/>
    <w:rsid w:val="00BA63DD"/>
    <w:rsid w:val="00BD0651"/>
    <w:rsid w:val="00D7312D"/>
    <w:rsid w:val="00EA7C82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92D-F0F6-465E-889E-624D4E8E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Podlecka</dc:creator>
  <cp:lastModifiedBy>Justyna</cp:lastModifiedBy>
  <cp:revision>107</cp:revision>
  <cp:lastPrinted>2021-06-23T11:54:00Z</cp:lastPrinted>
  <dcterms:created xsi:type="dcterms:W3CDTF">2015-05-22T09:24:00Z</dcterms:created>
  <dcterms:modified xsi:type="dcterms:W3CDTF">2021-06-23T11:54:00Z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